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41" w:rsidRDefault="00223083">
      <w:pPr>
        <w:spacing w:line="660" w:lineRule="exact"/>
        <w:jc w:val="left"/>
        <w:rPr>
          <w:rFonts w:ascii="Times New Roman" w:eastAsia="黑体" w:hAnsi="Times New Roman"/>
          <w:color w:val="000000"/>
          <w:sz w:val="32"/>
          <w:szCs w:val="32"/>
        </w:rPr>
      </w:pPr>
      <w:bookmarkStart w:id="0" w:name="_GoBack"/>
      <w:bookmarkEnd w:id="0"/>
      <w:r>
        <w:rPr>
          <w:rFonts w:ascii="Times New Roman" w:eastAsia="黑体" w:hAnsi="Times New Roman"/>
          <w:color w:val="000000"/>
          <w:sz w:val="32"/>
          <w:szCs w:val="32"/>
        </w:rPr>
        <w:t>附</w:t>
      </w:r>
      <w:r>
        <w:rPr>
          <w:rFonts w:ascii="Times New Roman" w:eastAsia="黑体" w:hAnsi="Times New Roman" w:hint="eastAsia"/>
          <w:color w:val="000000"/>
          <w:sz w:val="32"/>
          <w:szCs w:val="32"/>
        </w:rPr>
        <w:t>件</w:t>
      </w:r>
      <w:r>
        <w:rPr>
          <w:rFonts w:ascii="Times New Roman" w:eastAsia="黑体" w:hAnsi="Times New Roman"/>
          <w:color w:val="000000"/>
          <w:sz w:val="32"/>
          <w:szCs w:val="32"/>
        </w:rPr>
        <w:t>1</w:t>
      </w:r>
    </w:p>
    <w:p w:rsidR="00C30941" w:rsidRDefault="00223083">
      <w:pPr>
        <w:spacing w:line="660" w:lineRule="exact"/>
        <w:ind w:firstLineChars="200" w:firstLine="88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浙江省房屋建筑和市政基础设施工程</w:t>
      </w:r>
    </w:p>
    <w:p w:rsidR="00C30941" w:rsidRDefault="00223083">
      <w:pPr>
        <w:spacing w:line="660" w:lineRule="exact"/>
        <w:ind w:firstLineChars="200" w:firstLine="88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设计企业信用评价指标</w:t>
      </w:r>
    </w:p>
    <w:tbl>
      <w:tblPr>
        <w:tblStyle w:val="a4"/>
        <w:tblpPr w:leftFromText="180" w:rightFromText="180" w:vertAnchor="text" w:tblpY="1"/>
        <w:tblOverlap w:val="never"/>
        <w:tblW w:w="5100" w:type="pct"/>
        <w:tblLayout w:type="fixed"/>
        <w:tblCellMar>
          <w:top w:w="57" w:type="dxa"/>
          <w:bottom w:w="57" w:type="dxa"/>
        </w:tblCellMar>
        <w:tblLook w:val="04A0" w:firstRow="1" w:lastRow="0" w:firstColumn="1" w:lastColumn="0" w:noHBand="0" w:noVBand="1"/>
      </w:tblPr>
      <w:tblGrid>
        <w:gridCol w:w="818"/>
        <w:gridCol w:w="701"/>
        <w:gridCol w:w="1832"/>
        <w:gridCol w:w="2547"/>
        <w:gridCol w:w="1142"/>
        <w:gridCol w:w="1965"/>
      </w:tblGrid>
      <w:tr w:rsidR="00C30941">
        <w:trPr>
          <w:trHeight w:val="20"/>
        </w:trPr>
        <w:tc>
          <w:tcPr>
            <w:tcW w:w="455"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类型</w:t>
            </w:r>
          </w:p>
        </w:tc>
        <w:tc>
          <w:tcPr>
            <w:tcW w:w="389"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1017"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指标名称</w:t>
            </w:r>
          </w:p>
        </w:tc>
        <w:tc>
          <w:tcPr>
            <w:tcW w:w="1414"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分值</w:t>
            </w:r>
          </w:p>
        </w:tc>
        <w:tc>
          <w:tcPr>
            <w:tcW w:w="634"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有效期</w:t>
            </w:r>
          </w:p>
        </w:tc>
        <w:tc>
          <w:tcPr>
            <w:tcW w:w="1088" w:type="pct"/>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评分规则</w:t>
            </w:r>
          </w:p>
        </w:tc>
      </w:tr>
      <w:tr w:rsidR="00C30941">
        <w:trPr>
          <w:trHeight w:val="20"/>
        </w:trPr>
        <w:tc>
          <w:tcPr>
            <w:tcW w:w="5000" w:type="pct"/>
            <w:gridSpan w:val="6"/>
            <w:tcBorders>
              <w:tl2br w:val="nil"/>
              <w:tr2bl w:val="nil"/>
            </w:tcBorders>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一、基本信息</w:t>
            </w:r>
          </w:p>
        </w:tc>
      </w:tr>
      <w:tr w:rsidR="00C30941">
        <w:trPr>
          <w:trHeight w:val="996"/>
        </w:trPr>
        <w:tc>
          <w:tcPr>
            <w:tcW w:w="455"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（一）</w:t>
            </w:r>
          </w:p>
        </w:tc>
        <w:tc>
          <w:tcPr>
            <w:tcW w:w="389"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1017"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有效的企业营业执照</w:t>
            </w:r>
            <w:r>
              <w:rPr>
                <w:rFonts w:ascii="Times New Roman" w:eastAsia="仿宋_GB2312" w:hAnsi="Times New Roman"/>
                <w:color w:val="000000"/>
                <w:sz w:val="24"/>
                <w:szCs w:val="24"/>
              </w:rPr>
              <w:t>。</w:t>
            </w:r>
          </w:p>
        </w:tc>
        <w:tc>
          <w:tcPr>
            <w:tcW w:w="1414" w:type="pct"/>
            <w:vMerge w:val="restar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70</w:t>
            </w:r>
            <w:r>
              <w:rPr>
                <w:rFonts w:ascii="Times New Roman" w:eastAsia="仿宋_GB2312" w:hAnsi="Times New Roman" w:hint="eastAsia"/>
                <w:color w:val="000000"/>
                <w:sz w:val="24"/>
                <w:szCs w:val="24"/>
              </w:rPr>
              <w:t>分</w:t>
            </w:r>
          </w:p>
        </w:tc>
        <w:tc>
          <w:tcPr>
            <w:tcW w:w="634"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每月</w:t>
            </w:r>
          </w:p>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更新</w:t>
            </w:r>
          </w:p>
        </w:tc>
        <w:tc>
          <w:tcPr>
            <w:tcW w:w="1088" w:type="pct"/>
            <w:vMerge w:val="restar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企业同时符合</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一</w:t>
            </w:r>
            <w:r>
              <w:rPr>
                <w:rFonts w:ascii="Times New Roman" w:eastAsia="仿宋_GB2312" w:hAnsi="Times New Roman" w:hint="eastAsia"/>
                <w:color w:val="000000"/>
                <w:sz w:val="24"/>
                <w:szCs w:val="24"/>
              </w:rPr>
              <w:t>）和（</w:t>
            </w:r>
            <w:r>
              <w:rPr>
                <w:rFonts w:ascii="Times New Roman" w:eastAsia="仿宋_GB2312" w:hAnsi="Times New Roman"/>
                <w:color w:val="000000"/>
                <w:sz w:val="24"/>
                <w:szCs w:val="24"/>
              </w:rPr>
              <w:t>二</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两项要求的得分；任意一项不满足的，不得分。</w:t>
            </w:r>
          </w:p>
        </w:tc>
      </w:tr>
      <w:tr w:rsidR="00C30941">
        <w:trPr>
          <w:trHeight w:val="1367"/>
        </w:trPr>
        <w:tc>
          <w:tcPr>
            <w:tcW w:w="455"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tc>
        <w:tc>
          <w:tcPr>
            <w:tcW w:w="389"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1017"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有效的勘察设计企业资质证书</w:t>
            </w:r>
            <w:r>
              <w:rPr>
                <w:rFonts w:ascii="Times New Roman" w:eastAsia="仿宋_GB2312" w:hAnsi="Times New Roman"/>
                <w:color w:val="000000"/>
                <w:sz w:val="24"/>
                <w:szCs w:val="24"/>
              </w:rPr>
              <w:t>。</w:t>
            </w:r>
          </w:p>
        </w:tc>
        <w:tc>
          <w:tcPr>
            <w:tcW w:w="1414"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634" w:type="pc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每月</w:t>
            </w:r>
          </w:p>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更新</w:t>
            </w:r>
          </w:p>
        </w:tc>
        <w:tc>
          <w:tcPr>
            <w:tcW w:w="1088" w:type="pct"/>
            <w:vMerge/>
            <w:tcBorders>
              <w:tl2br w:val="nil"/>
              <w:tr2bl w:val="nil"/>
            </w:tcBorders>
            <w:vAlign w:val="center"/>
          </w:tcPr>
          <w:p w:rsidR="00C30941" w:rsidRDefault="00C30941">
            <w:pPr>
              <w:snapToGrid w:val="0"/>
              <w:jc w:val="center"/>
              <w:rPr>
                <w:rFonts w:ascii="Times New Roman" w:eastAsia="黑体" w:hAnsi="Times New Roman"/>
                <w:color w:val="000000"/>
                <w:sz w:val="24"/>
                <w:szCs w:val="24"/>
              </w:rPr>
            </w:pPr>
          </w:p>
        </w:tc>
      </w:tr>
      <w:tr w:rsidR="00C30941">
        <w:trPr>
          <w:trHeight w:val="20"/>
        </w:trPr>
        <w:tc>
          <w:tcPr>
            <w:tcW w:w="455" w:type="pct"/>
            <w:vMerge w:val="restar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工程业绩（</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p>
        </w:tc>
        <w:tc>
          <w:tcPr>
            <w:tcW w:w="389" w:type="pct"/>
            <w:vMerge w:val="restar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1017" w:type="pct"/>
            <w:vMerge w:val="restar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根据</w:t>
            </w:r>
            <w:r>
              <w:rPr>
                <w:rFonts w:ascii="Times New Roman" w:eastAsia="仿宋_GB2312" w:hAnsi="Times New Roman"/>
                <w:color w:val="000000"/>
                <w:sz w:val="24"/>
                <w:szCs w:val="24"/>
              </w:rPr>
              <w:t>已通过施工图审查的工程设计业绩（包括新建、改建、扩建工程和专项工程）</w:t>
            </w:r>
            <w:r>
              <w:rPr>
                <w:rFonts w:ascii="Times New Roman" w:eastAsia="仿宋_GB2312" w:hAnsi="Times New Roman" w:hint="eastAsia"/>
                <w:color w:val="000000"/>
                <w:sz w:val="24"/>
                <w:szCs w:val="24"/>
              </w:rPr>
              <w:t>赋分</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需</w:t>
            </w:r>
            <w:r>
              <w:rPr>
                <w:rFonts w:ascii="Times New Roman" w:eastAsia="仿宋_GB2312" w:hAnsi="Times New Roman"/>
                <w:color w:val="000000"/>
                <w:sz w:val="24"/>
                <w:szCs w:val="24"/>
              </w:rPr>
              <w:t>在</w:t>
            </w:r>
            <w:r>
              <w:rPr>
                <w:rFonts w:ascii="Times New Roman" w:eastAsia="仿宋_GB2312" w:hAnsi="Times New Roman" w:hint="eastAsia"/>
                <w:color w:val="000000"/>
                <w:sz w:val="24"/>
                <w:szCs w:val="24"/>
              </w:rPr>
              <w:t>浙江省勘察设计行业</w:t>
            </w:r>
            <w:r>
              <w:rPr>
                <w:rFonts w:ascii="Times New Roman" w:eastAsia="仿宋_GB2312" w:hAnsi="Times New Roman"/>
                <w:color w:val="000000"/>
                <w:sz w:val="24"/>
                <w:szCs w:val="24"/>
              </w:rPr>
              <w:t>四库一平台</w:t>
            </w:r>
            <w:r>
              <w:rPr>
                <w:rFonts w:ascii="Times New Roman" w:eastAsia="仿宋_GB2312" w:hAnsi="Times New Roman" w:hint="eastAsia"/>
                <w:color w:val="000000"/>
                <w:sz w:val="24"/>
                <w:szCs w:val="24"/>
              </w:rPr>
              <w:t>信息</w:t>
            </w:r>
            <w:r>
              <w:rPr>
                <w:rFonts w:ascii="Times New Roman" w:eastAsia="仿宋_GB2312" w:hAnsi="Times New Roman"/>
                <w:color w:val="000000"/>
                <w:sz w:val="24"/>
                <w:szCs w:val="24"/>
              </w:rPr>
              <w:t>系统</w:t>
            </w:r>
            <w:r>
              <w:rPr>
                <w:rFonts w:ascii="Times New Roman" w:eastAsia="仿宋_GB2312" w:hAnsi="Times New Roman" w:hint="eastAsia"/>
                <w:color w:val="000000"/>
                <w:sz w:val="24"/>
                <w:szCs w:val="24"/>
              </w:rPr>
              <w:t>“企业信用评价模块”</w:t>
            </w:r>
            <w:r>
              <w:rPr>
                <w:rFonts w:ascii="Times New Roman" w:eastAsia="仿宋_GB2312" w:hAnsi="Times New Roman"/>
                <w:color w:val="000000"/>
                <w:sz w:val="24"/>
                <w:szCs w:val="24"/>
              </w:rPr>
              <w:t>入库。满分</w:t>
            </w:r>
            <w:r>
              <w:rPr>
                <w:rFonts w:ascii="Times New Roman" w:eastAsia="仿宋_GB2312" w:hAnsi="Times New Roman"/>
                <w:color w:val="000000"/>
                <w:sz w:val="24"/>
                <w:szCs w:val="24"/>
              </w:rPr>
              <w:t>6</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合同价</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万元以下</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val="restar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color w:val="000000"/>
                <w:sz w:val="24"/>
                <w:szCs w:val="24"/>
              </w:rPr>
              <w:t>年</w:t>
            </w:r>
          </w:p>
        </w:tc>
        <w:tc>
          <w:tcPr>
            <w:tcW w:w="1088" w:type="pct"/>
            <w:vMerge w:val="restart"/>
            <w:tcBorders>
              <w:tl2br w:val="nil"/>
              <w:tr2bl w:val="nil"/>
            </w:tcBorders>
            <w:vAlign w:val="center"/>
          </w:tcPr>
          <w:p w:rsidR="00C30941" w:rsidRDefault="00223083">
            <w:pPr>
              <w:snapToGrid w:val="0"/>
              <w:jc w:val="left"/>
              <w:rPr>
                <w:rFonts w:ascii="Times New Roman" w:eastAsia="黑体" w:hAnsi="Times New Roman"/>
                <w:color w:val="000000"/>
                <w:sz w:val="24"/>
                <w:szCs w:val="24"/>
              </w:rPr>
            </w:pPr>
            <w:r>
              <w:rPr>
                <w:rFonts w:ascii="Times New Roman" w:eastAsia="仿宋_GB2312" w:hAnsi="Times New Roman"/>
                <w:color w:val="000000"/>
                <w:sz w:val="24"/>
                <w:szCs w:val="24"/>
              </w:rPr>
              <w:t>提供合同文件和图审合格书等有关证明材料。有效期计算以图审合格书或建设行政主管部门出具的证明等材料文件日期为起始日期。</w:t>
            </w: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合同价</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万元（含）到</w:t>
            </w:r>
            <w:r>
              <w:rPr>
                <w:rFonts w:ascii="Times New Roman" w:eastAsia="仿宋_GB2312" w:hAnsi="Times New Roman" w:hint="eastAsia"/>
                <w:color w:val="000000"/>
                <w:sz w:val="24"/>
                <w:szCs w:val="24"/>
              </w:rPr>
              <w:t>200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4</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hint="eastAsia"/>
                <w:color w:val="000000"/>
                <w:sz w:val="24"/>
                <w:szCs w:val="24"/>
              </w:rPr>
              <w:t>200</w:t>
            </w:r>
            <w:r>
              <w:rPr>
                <w:rFonts w:ascii="Times New Roman" w:eastAsia="仿宋_GB2312" w:hAnsi="Times New Roman"/>
                <w:color w:val="000000"/>
                <w:sz w:val="24"/>
                <w:szCs w:val="24"/>
              </w:rPr>
              <w:t>万元（含）到</w:t>
            </w:r>
            <w:r>
              <w:rPr>
                <w:rFonts w:ascii="Times New Roman" w:eastAsia="仿宋_GB2312" w:hAnsi="Times New Roman" w:hint="eastAsia"/>
                <w:color w:val="000000"/>
                <w:sz w:val="24"/>
                <w:szCs w:val="24"/>
              </w:rPr>
              <w:t>500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hint="eastAsia"/>
                <w:color w:val="000000"/>
                <w:sz w:val="24"/>
                <w:szCs w:val="24"/>
              </w:rPr>
              <w:t>500</w:t>
            </w:r>
            <w:r>
              <w:rPr>
                <w:rFonts w:ascii="Times New Roman" w:eastAsia="仿宋_GB2312" w:hAnsi="Times New Roman"/>
                <w:color w:val="000000"/>
                <w:sz w:val="24"/>
                <w:szCs w:val="24"/>
              </w:rPr>
              <w:t>万元（含）以上</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8</w:t>
            </w:r>
            <w:r>
              <w:rPr>
                <w:rFonts w:ascii="Times New Roman" w:eastAsia="仿宋_GB2312" w:hAnsi="Times New Roman"/>
                <w:color w:val="000000"/>
                <w:sz w:val="24"/>
                <w:szCs w:val="24"/>
              </w:rPr>
              <w:t>分。</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val="restar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1017" w:type="pct"/>
            <w:vMerge w:val="restar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根据</w:t>
            </w:r>
            <w:r>
              <w:rPr>
                <w:rFonts w:ascii="Times New Roman" w:eastAsia="仿宋_GB2312" w:hAnsi="Times New Roman"/>
                <w:color w:val="000000"/>
                <w:sz w:val="24"/>
                <w:szCs w:val="24"/>
              </w:rPr>
              <w:t>已竣工的工程设计业绩（包括新建、改建、扩建工程和专项工程）</w:t>
            </w:r>
            <w:r>
              <w:rPr>
                <w:rFonts w:ascii="Times New Roman" w:eastAsia="仿宋_GB2312" w:hAnsi="Times New Roman" w:hint="eastAsia"/>
                <w:color w:val="000000"/>
                <w:sz w:val="24"/>
                <w:szCs w:val="24"/>
              </w:rPr>
              <w:t>赋分</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需在</w:t>
            </w:r>
            <w:r>
              <w:rPr>
                <w:rFonts w:ascii="Times New Roman" w:eastAsia="仿宋_GB2312" w:hAnsi="Times New Roman"/>
                <w:color w:val="000000"/>
                <w:sz w:val="24"/>
                <w:szCs w:val="24"/>
              </w:rPr>
              <w:t>浙江省勘察设计行业四库一平台信息系统入库。满分</w:t>
            </w:r>
            <w:r>
              <w:rPr>
                <w:rFonts w:ascii="Times New Roman" w:eastAsia="仿宋_GB2312" w:hAnsi="Times New Roman" w:hint="eastAsia"/>
                <w:color w:val="000000"/>
                <w:sz w:val="24"/>
                <w:szCs w:val="24"/>
              </w:rPr>
              <w:t>6</w:t>
            </w:r>
            <w:r>
              <w:rPr>
                <w:rFonts w:ascii="Times New Roman" w:eastAsia="仿宋_GB2312" w:hAnsi="Times New Roman"/>
                <w:color w:val="000000"/>
                <w:sz w:val="24"/>
                <w:szCs w:val="24"/>
              </w:rPr>
              <w:t>分。</w:t>
            </w: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合同价</w:t>
            </w:r>
            <w:r>
              <w:rPr>
                <w:rFonts w:ascii="Times New Roman" w:eastAsia="仿宋_GB2312" w:hAnsi="Times New Roman" w:hint="eastAsia"/>
                <w:color w:val="000000"/>
                <w:sz w:val="24"/>
                <w:szCs w:val="24"/>
              </w:rPr>
              <w:t>100</w:t>
            </w:r>
            <w:r>
              <w:rPr>
                <w:rFonts w:ascii="Times New Roman" w:eastAsia="仿宋_GB2312" w:hAnsi="Times New Roman"/>
                <w:color w:val="000000"/>
                <w:sz w:val="24"/>
                <w:szCs w:val="24"/>
              </w:rPr>
              <w:t>万元以下</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4</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val="restart"/>
            <w:tcBorders>
              <w:tl2br w:val="nil"/>
              <w:tr2bl w:val="nil"/>
            </w:tcBorders>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年</w:t>
            </w:r>
          </w:p>
        </w:tc>
        <w:tc>
          <w:tcPr>
            <w:tcW w:w="1088" w:type="pct"/>
            <w:vMerge w:val="restart"/>
            <w:tcBorders>
              <w:tl2br w:val="nil"/>
              <w:tr2bl w:val="nil"/>
            </w:tcBorders>
            <w:vAlign w:val="center"/>
          </w:tcPr>
          <w:p w:rsidR="00C30941" w:rsidRDefault="00223083">
            <w:pPr>
              <w:snapToGrid w:val="0"/>
              <w:jc w:val="left"/>
              <w:rPr>
                <w:rFonts w:ascii="Times New Roman" w:eastAsia="仿宋_GB2312" w:hAnsi="Times New Roman"/>
                <w:color w:val="000000"/>
                <w:sz w:val="24"/>
                <w:szCs w:val="24"/>
              </w:rPr>
            </w:pPr>
            <w:r>
              <w:rPr>
                <w:rFonts w:ascii="Times New Roman" w:eastAsia="仿宋_GB2312" w:hAnsi="Times New Roman"/>
                <w:color w:val="000000"/>
                <w:sz w:val="24"/>
                <w:szCs w:val="24"/>
              </w:rPr>
              <w:t>由浙江省勘察设计行业四库一平台信息系统同步信息，计算信用分。</w:t>
            </w: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万元（含）到</w:t>
            </w:r>
            <w:r>
              <w:rPr>
                <w:rFonts w:ascii="Times New Roman" w:eastAsia="仿宋_GB2312" w:hAnsi="Times New Roman" w:hint="eastAsia"/>
                <w:color w:val="000000"/>
                <w:sz w:val="24"/>
                <w:szCs w:val="24"/>
              </w:rPr>
              <w:t>200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hint="eastAsia"/>
                <w:color w:val="000000"/>
                <w:sz w:val="24"/>
                <w:szCs w:val="24"/>
              </w:rPr>
              <w:t>200</w:t>
            </w:r>
            <w:r>
              <w:rPr>
                <w:rFonts w:ascii="Times New Roman" w:eastAsia="仿宋_GB2312" w:hAnsi="Times New Roman"/>
                <w:color w:val="000000"/>
                <w:sz w:val="24"/>
                <w:szCs w:val="24"/>
              </w:rPr>
              <w:t>万元（含）到</w:t>
            </w:r>
            <w:r>
              <w:rPr>
                <w:rFonts w:ascii="Times New Roman" w:eastAsia="仿宋_GB2312" w:hAnsi="Times New Roman" w:hint="eastAsia"/>
                <w:color w:val="000000"/>
                <w:sz w:val="24"/>
                <w:szCs w:val="24"/>
              </w:rPr>
              <w:t>500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8</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455"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389"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17" w:type="pct"/>
            <w:vMerge/>
            <w:tcBorders>
              <w:tl2br w:val="nil"/>
              <w:tr2bl w:val="nil"/>
            </w:tcBorders>
            <w:vAlign w:val="center"/>
          </w:tcPr>
          <w:p w:rsidR="00C30941" w:rsidRDefault="00C30941">
            <w:pPr>
              <w:snapToGrid w:val="0"/>
              <w:rPr>
                <w:rFonts w:ascii="Times New Roman" w:eastAsia="仿宋_GB2312" w:hAnsi="Times New Roman"/>
                <w:color w:val="000000"/>
                <w:sz w:val="24"/>
                <w:szCs w:val="24"/>
              </w:rPr>
            </w:pPr>
          </w:p>
        </w:tc>
        <w:tc>
          <w:tcPr>
            <w:tcW w:w="1414" w:type="pct"/>
            <w:tcBorders>
              <w:tl2br w:val="nil"/>
              <w:tr2bl w:val="nil"/>
            </w:tcBorders>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hint="eastAsia"/>
                <w:color w:val="000000"/>
                <w:sz w:val="24"/>
                <w:szCs w:val="24"/>
              </w:rPr>
              <w:t>500</w:t>
            </w:r>
            <w:r>
              <w:rPr>
                <w:rFonts w:ascii="Times New Roman" w:eastAsia="仿宋_GB2312" w:hAnsi="Times New Roman"/>
                <w:color w:val="000000"/>
                <w:sz w:val="24"/>
                <w:szCs w:val="24"/>
              </w:rPr>
              <w:t>万元（含）以上</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color w:val="000000"/>
                <w:sz w:val="24"/>
                <w:szCs w:val="24"/>
              </w:rPr>
              <w:t>1</w:t>
            </w:r>
            <w:r>
              <w:rPr>
                <w:rFonts w:ascii="Times New Roman" w:eastAsia="仿宋_GB2312" w:hAnsi="Times New Roman"/>
                <w:color w:val="000000"/>
                <w:sz w:val="24"/>
                <w:szCs w:val="24"/>
              </w:rPr>
              <w:t>分。</w:t>
            </w:r>
          </w:p>
        </w:tc>
        <w:tc>
          <w:tcPr>
            <w:tcW w:w="634" w:type="pct"/>
            <w:vMerge/>
            <w:tcBorders>
              <w:tl2br w:val="nil"/>
              <w:tr2bl w:val="nil"/>
            </w:tcBorders>
            <w:vAlign w:val="center"/>
          </w:tcPr>
          <w:p w:rsidR="00C30941" w:rsidRDefault="00C30941">
            <w:pPr>
              <w:snapToGrid w:val="0"/>
              <w:jc w:val="center"/>
              <w:rPr>
                <w:rFonts w:ascii="Times New Roman" w:eastAsia="仿宋_GB2312" w:hAnsi="Times New Roman"/>
                <w:color w:val="000000"/>
                <w:sz w:val="24"/>
                <w:szCs w:val="24"/>
              </w:rPr>
            </w:pPr>
          </w:p>
        </w:tc>
        <w:tc>
          <w:tcPr>
            <w:tcW w:w="1088" w:type="pct"/>
            <w:vMerge/>
            <w:tcBorders>
              <w:tl2br w:val="nil"/>
              <w:tr2bl w:val="nil"/>
            </w:tcBorders>
            <w:vAlign w:val="center"/>
          </w:tcPr>
          <w:p w:rsidR="00C30941" w:rsidRDefault="00C30941">
            <w:pPr>
              <w:snapToGrid w:val="0"/>
              <w:jc w:val="left"/>
              <w:rPr>
                <w:rFonts w:ascii="Times New Roman" w:eastAsia="仿宋_GB2312" w:hAnsi="Times New Roman"/>
                <w:color w:val="000000"/>
                <w:sz w:val="24"/>
                <w:szCs w:val="24"/>
              </w:rPr>
            </w:pPr>
          </w:p>
        </w:tc>
      </w:tr>
    </w:tbl>
    <w:tbl>
      <w:tblPr>
        <w:tblStyle w:val="a4"/>
        <w:tblW w:w="0" w:type="auto"/>
        <w:tblCellMar>
          <w:top w:w="57" w:type="dxa"/>
          <w:bottom w:w="57" w:type="dxa"/>
        </w:tblCellMar>
        <w:tblLook w:val="04A0" w:firstRow="1" w:lastRow="0" w:firstColumn="1" w:lastColumn="0" w:noHBand="0" w:noVBand="1"/>
      </w:tblPr>
      <w:tblGrid>
        <w:gridCol w:w="1101"/>
        <w:gridCol w:w="708"/>
        <w:gridCol w:w="3311"/>
        <w:gridCol w:w="800"/>
        <w:gridCol w:w="992"/>
        <w:gridCol w:w="1916"/>
      </w:tblGrid>
      <w:tr w:rsidR="00C30941">
        <w:trPr>
          <w:trHeight w:val="23"/>
          <w:tblHeader/>
        </w:trPr>
        <w:tc>
          <w:tcPr>
            <w:tcW w:w="1101"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lastRenderedPageBreak/>
              <w:t>类型</w:t>
            </w:r>
          </w:p>
        </w:tc>
        <w:tc>
          <w:tcPr>
            <w:tcW w:w="708"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3311"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指标名称</w:t>
            </w:r>
          </w:p>
        </w:tc>
        <w:tc>
          <w:tcPr>
            <w:tcW w:w="800"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分值</w:t>
            </w:r>
          </w:p>
        </w:tc>
        <w:tc>
          <w:tcPr>
            <w:tcW w:w="992"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有效期</w:t>
            </w:r>
          </w:p>
        </w:tc>
        <w:tc>
          <w:tcPr>
            <w:tcW w:w="1916" w:type="dxa"/>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评分规则</w:t>
            </w:r>
          </w:p>
        </w:tc>
      </w:tr>
      <w:tr w:rsidR="00C30941">
        <w:trPr>
          <w:trHeight w:val="23"/>
        </w:trPr>
        <w:tc>
          <w:tcPr>
            <w:tcW w:w="0" w:type="auto"/>
            <w:gridSpan w:val="6"/>
            <w:vAlign w:val="center"/>
          </w:tcPr>
          <w:p w:rsidR="00C30941" w:rsidRDefault="00223083">
            <w:pPr>
              <w:jc w:val="center"/>
              <w:rPr>
                <w:rFonts w:ascii="Times New Roman" w:eastAsia="仿宋_GB2312" w:hAnsi="Times New Roman"/>
                <w:color w:val="000000"/>
                <w:sz w:val="24"/>
                <w:szCs w:val="24"/>
              </w:rPr>
            </w:pPr>
            <w:bookmarkStart w:id="1" w:name="OLE_LINK2"/>
            <w:bookmarkStart w:id="2" w:name="OLE_LINK1"/>
            <w:r>
              <w:rPr>
                <w:rFonts w:ascii="Times New Roman" w:eastAsia="黑体" w:hAnsi="Times New Roman"/>
                <w:color w:val="000000"/>
                <w:sz w:val="24"/>
                <w:szCs w:val="24"/>
              </w:rPr>
              <w:t>二、</w:t>
            </w:r>
            <w:r>
              <w:rPr>
                <w:rFonts w:ascii="Times New Roman" w:eastAsia="黑体" w:hAnsi="Times New Roman" w:hint="eastAsia"/>
                <w:color w:val="000000"/>
                <w:sz w:val="24"/>
                <w:szCs w:val="24"/>
              </w:rPr>
              <w:t>良好</w:t>
            </w:r>
            <w:r>
              <w:rPr>
                <w:rFonts w:ascii="Times New Roman" w:eastAsia="黑体" w:hAnsi="Times New Roman"/>
                <w:color w:val="000000"/>
                <w:sz w:val="24"/>
                <w:szCs w:val="24"/>
              </w:rPr>
              <w:t>信息</w:t>
            </w:r>
          </w:p>
        </w:tc>
      </w:tr>
      <w:tr w:rsidR="00C30941">
        <w:trPr>
          <w:trHeight w:val="697"/>
        </w:trPr>
        <w:tc>
          <w:tcPr>
            <w:tcW w:w="1101" w:type="dxa"/>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（一）</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各类表彰及荣誉（</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15</w:t>
            </w:r>
            <w:r>
              <w:rPr>
                <w:rFonts w:ascii="Times New Roman" w:eastAsia="仿宋_GB2312" w:hAnsi="Times New Roman"/>
                <w:color w:val="000000"/>
                <w:sz w:val="24"/>
                <w:szCs w:val="24"/>
              </w:rPr>
              <w:t>分）</w:t>
            </w: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获得国家科学技术奖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省级科技大奖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4.5</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一等奖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二等奖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3.5</w:t>
            </w:r>
            <w:r>
              <w:rPr>
                <w:rFonts w:ascii="Times New Roman" w:eastAsia="仿宋_GB2312" w:hAnsi="Times New Roman" w:hint="eastAsia"/>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5</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三等奖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6</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获得全国优秀工程勘察设计奖金奖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7</w:t>
            </w:r>
          </w:p>
        </w:tc>
        <w:tc>
          <w:tcPr>
            <w:tcW w:w="3311"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获得全国优秀工程勘察设计奖银奖</w:t>
            </w:r>
            <w:r>
              <w:rPr>
                <w:rFonts w:ascii="Times New Roman" w:eastAsia="仿宋_GB2312" w:hAnsi="Times New Roman" w:hint="eastAsia"/>
                <w:color w:val="000000"/>
                <w:sz w:val="24"/>
                <w:szCs w:val="24"/>
              </w:rPr>
              <w:t>。</w:t>
            </w:r>
          </w:p>
        </w:tc>
        <w:tc>
          <w:tcPr>
            <w:tcW w:w="800"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8</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勘察设计</w:t>
            </w:r>
            <w:r>
              <w:rPr>
                <w:rFonts w:ascii="Times New Roman" w:eastAsia="仿宋_GB2312" w:hAnsi="Times New Roman" w:hint="eastAsia"/>
                <w:color w:val="000000"/>
                <w:sz w:val="24"/>
                <w:szCs w:val="24"/>
              </w:rPr>
              <w:t>奖</w:t>
            </w:r>
            <w:r>
              <w:rPr>
                <w:rFonts w:ascii="Times New Roman" w:eastAsia="仿宋_GB2312" w:hAnsi="Times New Roman"/>
                <w:color w:val="000000"/>
                <w:sz w:val="24"/>
                <w:szCs w:val="24"/>
              </w:rPr>
              <w:t>一等奖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9</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勘察设计</w:t>
            </w:r>
            <w:r>
              <w:rPr>
                <w:rFonts w:ascii="Times New Roman" w:eastAsia="仿宋_GB2312" w:hAnsi="Times New Roman" w:hint="eastAsia"/>
                <w:color w:val="000000"/>
                <w:sz w:val="24"/>
                <w:szCs w:val="24"/>
              </w:rPr>
              <w:t>奖</w:t>
            </w:r>
            <w:r>
              <w:rPr>
                <w:rFonts w:ascii="Times New Roman" w:eastAsia="仿宋_GB2312" w:hAnsi="Times New Roman"/>
                <w:color w:val="000000"/>
                <w:sz w:val="24"/>
                <w:szCs w:val="24"/>
              </w:rPr>
              <w:t>二等奖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w:t>
            </w:r>
            <w:r>
              <w:rPr>
                <w:rFonts w:ascii="Times New Roman" w:eastAsia="仿宋_GB2312" w:hAnsi="Times New Roman" w:hint="eastAsia"/>
                <w:color w:val="000000"/>
                <w:sz w:val="24"/>
                <w:szCs w:val="24"/>
              </w:rPr>
              <w:t>设计奖</w:t>
            </w:r>
            <w:r>
              <w:rPr>
                <w:rFonts w:ascii="Times New Roman" w:eastAsia="仿宋_GB2312" w:hAnsi="Times New Roman"/>
                <w:color w:val="000000"/>
                <w:sz w:val="24"/>
                <w:szCs w:val="24"/>
              </w:rPr>
              <w:t>三等奖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11</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获得省级建设科学技术奖一等奖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12</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获得省级建设科学技术奖二等奖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13</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获得省级建设科学技术奖三等奖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14</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获得省级优秀工程勘察设计奖一等奖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15</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获得省级优秀工程勘察设计奖二等奖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（一）</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各类表彰及荣誉（</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15</w:t>
            </w:r>
            <w:r>
              <w:rPr>
                <w:rFonts w:ascii="Times New Roman" w:eastAsia="仿宋_GB2312" w:hAnsi="Times New Roman"/>
                <w:color w:val="000000"/>
                <w:sz w:val="24"/>
                <w:szCs w:val="24"/>
              </w:rPr>
              <w:t>分）</w:t>
            </w: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16</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获得省级优秀工程勘察设计奖三等奖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17</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获得设区市优秀工程勘察设计奖一等奖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18</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获得设区市优秀工程勘察设计奖二等奖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19</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获得设区市优秀工程勘察设计奖三等奖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20</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专精特新</w:t>
            </w:r>
            <w:r>
              <w:rPr>
                <w:rFonts w:ascii="Times New Roman" w:eastAsia="仿宋_GB2312" w:hAnsi="Times New Roman"/>
                <w:color w:val="000000"/>
                <w:sz w:val="24"/>
                <w:szCs w:val="24"/>
              </w:rPr>
              <w:t>“</w:t>
            </w:r>
            <w:r>
              <w:rPr>
                <w:rFonts w:ascii="Times New Roman" w:eastAsia="仿宋_GB2312" w:hAnsi="Times New Roman"/>
                <w:color w:val="000000"/>
                <w:sz w:val="24"/>
                <w:szCs w:val="24"/>
              </w:rPr>
              <w:t>小巨人</w:t>
            </w:r>
            <w:r>
              <w:rPr>
                <w:rFonts w:ascii="Times New Roman" w:eastAsia="仿宋_GB2312" w:hAnsi="Times New Roman"/>
                <w:color w:val="000000"/>
                <w:sz w:val="24"/>
                <w:szCs w:val="24"/>
              </w:rPr>
              <w:t>”</w:t>
            </w:r>
            <w:r>
              <w:rPr>
                <w:rFonts w:ascii="Times New Roman" w:eastAsia="仿宋_GB2312" w:hAnsi="Times New Roman"/>
                <w:color w:val="000000"/>
                <w:sz w:val="24"/>
                <w:szCs w:val="24"/>
              </w:rPr>
              <w:t>企业</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21</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专精特新中小企业</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22</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创新型中小企业</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23</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获得中国质量奖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24</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获中国质量奖提名奖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获得省级质量奖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26</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获省级质量管理创新奖</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974"/>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27</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AAA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28</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1026"/>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29</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697"/>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30</w:t>
            </w:r>
          </w:p>
        </w:tc>
        <w:tc>
          <w:tcPr>
            <w:tcW w:w="3311" w:type="dxa"/>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获评全国建筑设计行业诚信单位</w:t>
            </w:r>
            <w:r>
              <w:rPr>
                <w:rFonts w:ascii="Times New Roman" w:eastAsia="仿宋_GB2312" w:hAnsi="Times New Roman" w:hint="eastAsia"/>
                <w:color w:val="000000"/>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trHeight w:val="937"/>
        </w:trPr>
        <w:tc>
          <w:tcPr>
            <w:tcW w:w="1101" w:type="dxa"/>
            <w:vMerge w:val="restar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（二）</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通报表彰（</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分）</w:t>
            </w:r>
          </w:p>
        </w:tc>
        <w:tc>
          <w:tcPr>
            <w:tcW w:w="708"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国务院通报表扬表彰</w:t>
            </w:r>
            <w:r>
              <w:rPr>
                <w:rFonts w:ascii="Times New Roman" w:eastAsia="仿宋_GB2312" w:hAnsi="Times New Roman" w:hint="eastAsia"/>
                <w:color w:val="000000"/>
                <w:sz w:val="24"/>
                <w:szCs w:val="24"/>
              </w:rPr>
              <w:t>。</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trHeight w:val="921"/>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省级政府或住房城乡建设部通报表扬表彰</w:t>
            </w:r>
            <w:r>
              <w:rPr>
                <w:rFonts w:ascii="Times New Roman" w:eastAsia="仿宋_GB2312" w:hAnsi="Times New Roman" w:hint="eastAsia"/>
                <w:color w:val="000000"/>
                <w:sz w:val="24"/>
                <w:szCs w:val="24"/>
              </w:rPr>
              <w:t>。</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r>
              <w:rPr>
                <w:rFonts w:ascii="Times New Roman" w:eastAsia="仿宋_GB2312" w:hAnsi="Times New Roman"/>
                <w:color w:val="000000"/>
                <w:sz w:val="24"/>
                <w:szCs w:val="24"/>
              </w:rPr>
              <w:t>分</w:t>
            </w:r>
          </w:p>
        </w:tc>
        <w:tc>
          <w:tcPr>
            <w:tcW w:w="992"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trHeight w:val="104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省建设厅或设区市政府通报表扬表彰</w:t>
            </w:r>
            <w:r>
              <w:rPr>
                <w:rFonts w:ascii="Times New Roman" w:eastAsia="仿宋_GB2312" w:hAnsi="Times New Roman" w:hint="eastAsia"/>
                <w:color w:val="000000"/>
                <w:sz w:val="24"/>
                <w:szCs w:val="24"/>
              </w:rPr>
              <w:t>。</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color w:val="000000"/>
                <w:sz w:val="24"/>
                <w:szCs w:val="24"/>
              </w:rPr>
              <w:t>分</w:t>
            </w:r>
          </w:p>
        </w:tc>
        <w:tc>
          <w:tcPr>
            <w:tcW w:w="992"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设区市级建设行政主管部门或县（市、区）政府通报表扬表彰</w:t>
            </w:r>
            <w:r>
              <w:rPr>
                <w:rFonts w:ascii="Times New Roman" w:eastAsia="仿宋_GB2312" w:hAnsi="Times New Roman" w:hint="eastAsia"/>
                <w:color w:val="000000"/>
                <w:sz w:val="24"/>
                <w:szCs w:val="24"/>
              </w:rPr>
              <w:t>。</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分</w:t>
            </w:r>
          </w:p>
        </w:tc>
        <w:tc>
          <w:tcPr>
            <w:tcW w:w="992" w:type="dxa"/>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916" w:type="dxa"/>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trHeight w:val="23"/>
        </w:trPr>
        <w:tc>
          <w:tcPr>
            <w:tcW w:w="0" w:type="auto"/>
            <w:gridSpan w:val="6"/>
            <w:vAlign w:val="center"/>
          </w:tcPr>
          <w:p w:rsidR="00C30941" w:rsidRDefault="00223083">
            <w:pPr>
              <w:jc w:val="center"/>
              <w:rPr>
                <w:rFonts w:ascii="Times New Roman" w:eastAsia="仿宋_GB2312" w:hAnsi="Times New Roman"/>
                <w:color w:val="000000"/>
                <w:sz w:val="24"/>
                <w:szCs w:val="24"/>
              </w:rPr>
            </w:pPr>
            <w:r>
              <w:rPr>
                <w:rFonts w:ascii="Times New Roman" w:eastAsia="黑体" w:hAnsi="Times New Roman"/>
                <w:color w:val="000000"/>
                <w:sz w:val="24"/>
                <w:szCs w:val="24"/>
              </w:rPr>
              <w:t>三、不良信息</w:t>
            </w:r>
          </w:p>
        </w:tc>
      </w:tr>
      <w:tr w:rsidR="00C30941">
        <w:trPr>
          <w:trHeight w:val="23"/>
        </w:trPr>
        <w:tc>
          <w:tcPr>
            <w:tcW w:w="1101" w:type="dxa"/>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（一）</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综合</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管理</w:t>
            </w: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在信用信息申报过程中弄虚作假</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主管部门在审核信息时发现企业弄虚作假。</w:t>
            </w:r>
          </w:p>
        </w:tc>
      </w:tr>
      <w:tr w:rsidR="00C30941">
        <w:trPr>
          <w:trHeight w:val="2159"/>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在各类取证报名和考试中，企业存在出具虚假材料等弄虚作假行为，或发生有组织的群体性考试舞弊行为</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由各设区市建设行政主管部门根据取证和考试组织部门的决定认定。</w:t>
            </w:r>
          </w:p>
        </w:tc>
      </w:tr>
      <w:tr w:rsidR="00C30941">
        <w:trPr>
          <w:trHeight w:val="1889"/>
        </w:trPr>
        <w:tc>
          <w:tcPr>
            <w:tcW w:w="1101" w:type="dxa"/>
            <w:vMerge w:val="restar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设计</w:t>
            </w:r>
          </w:p>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质量</w:t>
            </w: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企业在建设行政主管部门组织的勘察设计综合检查中被发现违反工程建设强制性标准</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企业在检查中因违反强条受到行政处罚的。</w:t>
            </w:r>
          </w:p>
        </w:tc>
      </w:tr>
      <w:tr w:rsidR="00C30941">
        <w:trPr>
          <w:trHeight w:val="23"/>
        </w:trPr>
        <w:tc>
          <w:tcPr>
            <w:tcW w:w="1101" w:type="dxa"/>
            <w:vMerge/>
            <w:vAlign w:val="center"/>
          </w:tcPr>
          <w:p w:rsidR="00C30941" w:rsidRDefault="00C30941">
            <w:pPr>
              <w:spacing w:line="300" w:lineRule="exact"/>
              <w:jc w:val="center"/>
              <w:rPr>
                <w:rFonts w:ascii="Times New Roman" w:eastAsia="仿宋_GB2312" w:hAnsi="Times New Roman"/>
                <w:color w:val="000000"/>
                <w:sz w:val="24"/>
                <w:szCs w:val="24"/>
              </w:rPr>
            </w:pP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未按照工程建设强制性标准进行设计</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每条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分，最高扣至</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分，由建设行政主管部门认定。</w:t>
            </w:r>
          </w:p>
        </w:tc>
      </w:tr>
      <w:tr w:rsidR="00C30941">
        <w:trPr>
          <w:trHeight w:val="23"/>
        </w:trPr>
        <w:tc>
          <w:tcPr>
            <w:tcW w:w="1101" w:type="dxa"/>
            <w:vMerge/>
            <w:vAlign w:val="center"/>
          </w:tcPr>
          <w:p w:rsidR="00C30941" w:rsidRDefault="00C30941">
            <w:pPr>
              <w:spacing w:line="300" w:lineRule="exact"/>
              <w:jc w:val="center"/>
              <w:rPr>
                <w:rFonts w:ascii="Times New Roman" w:eastAsia="仿宋_GB2312" w:hAnsi="Times New Roman"/>
                <w:color w:val="000000"/>
                <w:sz w:val="24"/>
                <w:szCs w:val="24"/>
              </w:rPr>
            </w:pP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未根据勘察成果文件进行工程设计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trHeight w:val="1450"/>
        </w:trPr>
        <w:tc>
          <w:tcPr>
            <w:tcW w:w="1101" w:type="dxa"/>
            <w:vMerge/>
            <w:vAlign w:val="center"/>
          </w:tcPr>
          <w:p w:rsidR="00C30941" w:rsidRDefault="00C30941">
            <w:pPr>
              <w:spacing w:line="300" w:lineRule="exact"/>
              <w:jc w:val="center"/>
              <w:rPr>
                <w:rFonts w:ascii="Times New Roman" w:eastAsia="仿宋_GB2312" w:hAnsi="Times New Roman"/>
                <w:color w:val="000000"/>
                <w:sz w:val="24"/>
                <w:szCs w:val="24"/>
              </w:rPr>
            </w:pPr>
          </w:p>
        </w:tc>
        <w:tc>
          <w:tcPr>
            <w:tcW w:w="708"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3311"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违</w:t>
            </w:r>
            <w:r>
              <w:rPr>
                <w:rFonts w:ascii="Times New Roman" w:eastAsia="仿宋_GB2312" w:hAnsi="Times New Roman" w:hint="eastAsia"/>
                <w:color w:val="000000"/>
                <w:sz w:val="24"/>
                <w:szCs w:val="24"/>
              </w:rPr>
              <w:t>法</w:t>
            </w:r>
            <w:r>
              <w:rPr>
                <w:rFonts w:ascii="Times New Roman" w:eastAsia="仿宋_GB2312" w:hAnsi="Times New Roman"/>
                <w:color w:val="000000"/>
                <w:sz w:val="24"/>
                <w:szCs w:val="24"/>
              </w:rPr>
              <w:t>指定建筑材料、建筑构配件的生产厂、供应商</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3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3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trHeight w:val="23"/>
        </w:trPr>
        <w:tc>
          <w:tcPr>
            <w:tcW w:w="1101" w:type="dxa"/>
            <w:vMerge w:val="restar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设计</w:t>
            </w:r>
          </w:p>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质量</w:t>
            </w: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采用新结构、新材料、新工艺的建设工程和特殊结构的建设工程，未在设计中提出保障施工作业人员安全和预防生产安全事故的措施建议</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trHeight w:val="23"/>
        </w:trPr>
        <w:tc>
          <w:tcPr>
            <w:tcW w:w="1101" w:type="dxa"/>
            <w:vMerge/>
            <w:vAlign w:val="center"/>
          </w:tcPr>
          <w:p w:rsidR="00C30941" w:rsidRDefault="00C30941">
            <w:pPr>
              <w:spacing w:line="300" w:lineRule="exact"/>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在设计中未列出可能涉及到的危大工程（包括深基坑），或没有对危大工程提出保障工程周边环境安全和工程施工安全意见</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因设计原因导致工程发生质量安全事故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一般事故</w:t>
            </w:r>
            <w:r>
              <w:rPr>
                <w:rFonts w:ascii="Times New Roman" w:eastAsia="仿宋_GB2312" w:hAnsi="Times New Roman" w:hint="eastAsia"/>
                <w:color w:val="000000"/>
                <w:sz w:val="24"/>
                <w:szCs w:val="24"/>
              </w:rPr>
              <w:t>。</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根据事故调查结论中设计单位是否为主要责任方进行认定。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因设计原因导致工程发生质量安全事故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较大事故。</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根据相关部门出具的文件认定。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9</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因设计原因导致工程发生质量安全事故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重大及以上事故。</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15</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根据相关部门出具的文件认定。</w:t>
            </w:r>
          </w:p>
        </w:tc>
      </w:tr>
      <w:tr w:rsidR="00C30941">
        <w:trPr>
          <w:trHeight w:val="23"/>
        </w:trPr>
        <w:tc>
          <w:tcPr>
            <w:tcW w:w="1101" w:type="dxa"/>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市场</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行为</w:t>
            </w: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捏造信息进行恶意投诉或举报</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根据相关部门出具的文件认定。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超越本单位资质等级承揽业务</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根据资质管理部门出具的相关文件认定。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以欺骗手段取得资质证书承揽业务</w:t>
            </w:r>
            <w:r>
              <w:rPr>
                <w:rFonts w:ascii="Times New Roman" w:eastAsia="仿宋_GB2312" w:hAnsi="Times New Roman" w:hint="eastAsia"/>
                <w:color w:val="000000"/>
                <w:sz w:val="24"/>
                <w:szCs w:val="24"/>
              </w:rPr>
              <w:t>受到行政处罚、撤销资质证书的。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根据资质管理部门出具的相关文件认定。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允许其他单位或个人以本单位名义承揽业务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以其他单位名义承揽业务</w:t>
            </w:r>
            <w:r>
              <w:rPr>
                <w:rFonts w:ascii="Times New Roman" w:eastAsia="仿宋_GB2312" w:hAnsi="Times New Roman" w:hint="eastAsia"/>
                <w:color w:val="000000"/>
                <w:sz w:val="24"/>
                <w:szCs w:val="24"/>
              </w:rPr>
              <w:t>受到行政处罚的。</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3311"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利用向发包单位及其工作人员行贿、提供回扣或者给予其他好处等不正当手段承揽业务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800"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9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9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市场</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行为</w:t>
            </w:r>
          </w:p>
        </w:tc>
        <w:tc>
          <w:tcPr>
            <w:tcW w:w="708"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相互串通投标或者与招标人串通投标的；以向招标人或者评标委员会成员行贿的手段谋取中标</w:t>
            </w:r>
            <w:r>
              <w:rPr>
                <w:rFonts w:ascii="Times New Roman" w:eastAsia="仿宋_GB2312" w:hAnsi="Times New Roman" w:hint="eastAsia"/>
                <w:color w:val="000000"/>
                <w:sz w:val="24"/>
                <w:szCs w:val="24"/>
              </w:rPr>
              <w:t>受到行政处罚、限制投标的。</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r>
              <w:rPr>
                <w:rFonts w:ascii="Times New Roman" w:eastAsia="仿宋_GB2312" w:hAnsi="Times New Roman"/>
                <w:color w:val="000000"/>
                <w:sz w:val="24"/>
                <w:szCs w:val="24"/>
              </w:rPr>
              <w:t>分</w:t>
            </w:r>
          </w:p>
        </w:tc>
        <w:tc>
          <w:tcPr>
            <w:tcW w:w="992"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3311"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以他人名义投标，利用伪造、转让、租借、无效的资质证书参加投标或请其他单位在自己编制的投标文件上代为签字盖章，弄虚作假，骗取中标</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800"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9</w:t>
            </w:r>
          </w:p>
        </w:tc>
        <w:tc>
          <w:tcPr>
            <w:tcW w:w="3311" w:type="dxa"/>
            <w:tcBorders>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以联合体形式投标的，联合体成员又以自己名义单独投标，或者参加其他联合体投同一个标</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800" w:type="dxa"/>
            <w:tcBorders>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tcBorders>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tcBorders>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p>
        </w:tc>
        <w:tc>
          <w:tcPr>
            <w:tcW w:w="3311" w:type="dxa"/>
            <w:tcBorders>
              <w:top w:val="single" w:sz="4" w:space="0" w:color="auto"/>
              <w:left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不按照与招标人订立的合同履行义务，情节严重</w:t>
            </w:r>
            <w:r>
              <w:rPr>
                <w:rFonts w:ascii="Times New Roman" w:eastAsia="仿宋_GB2312" w:hAnsi="Times New Roman" w:hint="eastAsia"/>
                <w:color w:val="000000"/>
                <w:sz w:val="24"/>
                <w:szCs w:val="24"/>
                <w:lang w:bidi="ar"/>
              </w:rPr>
              <w:t>受到行政处罚的</w:t>
            </w:r>
            <w:r>
              <w:rPr>
                <w:rFonts w:ascii="Times New Roman" w:eastAsia="仿宋_GB2312" w:hAnsi="Times New Roman" w:hint="eastAsia"/>
                <w:color w:val="000000"/>
                <w:sz w:val="24"/>
                <w:szCs w:val="24"/>
              </w:rPr>
              <w:t>。</w:t>
            </w:r>
          </w:p>
        </w:tc>
        <w:tc>
          <w:tcPr>
            <w:tcW w:w="800"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992"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916" w:type="dxa"/>
            <w:tcBorders>
              <w:top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vMerge/>
            <w:tcBorders>
              <w:bottom w:val="single" w:sz="4" w:space="0" w:color="auto"/>
            </w:tcBorders>
            <w:vAlign w:val="center"/>
          </w:tcPr>
          <w:p w:rsidR="00C30941" w:rsidRDefault="00C30941">
            <w:pPr>
              <w:jc w:val="center"/>
              <w:rPr>
                <w:rFonts w:ascii="Times New Roman" w:eastAsia="仿宋_GB2312" w:hAnsi="Times New Roman"/>
                <w:color w:val="000000"/>
                <w:sz w:val="24"/>
                <w:szCs w:val="24"/>
              </w:rPr>
            </w:pPr>
          </w:p>
        </w:tc>
        <w:tc>
          <w:tcPr>
            <w:tcW w:w="708" w:type="dxa"/>
            <w:tcBorders>
              <w:top w:val="single" w:sz="4" w:space="0" w:color="auto"/>
              <w:bottom w:val="single" w:sz="4" w:space="0" w:color="auto"/>
              <w:right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11</w:t>
            </w:r>
          </w:p>
        </w:tc>
        <w:tc>
          <w:tcPr>
            <w:tcW w:w="3311" w:type="dxa"/>
            <w:tcBorders>
              <w:top w:val="single" w:sz="4" w:space="0" w:color="auto"/>
              <w:left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将承揽的业务转包或者违法分包</w:t>
            </w:r>
            <w:r>
              <w:rPr>
                <w:rFonts w:ascii="Times New Roman" w:eastAsia="仿宋_GB2312" w:hAnsi="Times New Roman" w:hint="eastAsia"/>
                <w:color w:val="000000"/>
                <w:sz w:val="24"/>
                <w:szCs w:val="24"/>
                <w:lang w:bidi="ar"/>
              </w:rPr>
              <w:t>受到行政处罚的</w:t>
            </w:r>
            <w:r>
              <w:rPr>
                <w:rFonts w:ascii="Times New Roman" w:eastAsia="仿宋_GB2312" w:hAnsi="Times New Roman"/>
                <w:color w:val="000000"/>
                <w:sz w:val="24"/>
                <w:szCs w:val="24"/>
              </w:rPr>
              <w:t>。</w:t>
            </w:r>
          </w:p>
        </w:tc>
        <w:tc>
          <w:tcPr>
            <w:tcW w:w="800"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分</w:t>
            </w:r>
          </w:p>
        </w:tc>
        <w:tc>
          <w:tcPr>
            <w:tcW w:w="992"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年</w:t>
            </w:r>
          </w:p>
        </w:tc>
        <w:tc>
          <w:tcPr>
            <w:tcW w:w="1916" w:type="dxa"/>
            <w:tcBorders>
              <w:top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trHeight w:val="23"/>
        </w:trPr>
        <w:tc>
          <w:tcPr>
            <w:tcW w:w="1101" w:type="dxa"/>
            <w:tcBorders>
              <w:top w:val="nil"/>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（四）</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行政</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管理</w:t>
            </w:r>
          </w:p>
        </w:tc>
        <w:tc>
          <w:tcPr>
            <w:tcW w:w="708" w:type="dxa"/>
            <w:tcBorders>
              <w:top w:val="single" w:sz="4" w:space="0" w:color="auto"/>
              <w:left w:val="single" w:sz="4" w:space="0" w:color="auto"/>
              <w:bottom w:val="single" w:sz="4" w:space="0" w:color="auto"/>
              <w:right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p>
        </w:tc>
        <w:tc>
          <w:tcPr>
            <w:tcW w:w="3311" w:type="dxa"/>
            <w:tcBorders>
              <w:top w:val="single" w:sz="4" w:space="0" w:color="auto"/>
              <w:left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在有关行政主管部门的调查取证、监督检查等活动中弄虚作假或者隐瞒真实情况</w:t>
            </w:r>
            <w:r>
              <w:rPr>
                <w:rFonts w:ascii="Times New Roman" w:eastAsia="仿宋_GB2312" w:hAnsi="Times New Roman" w:hint="eastAsia"/>
                <w:color w:val="000000"/>
                <w:sz w:val="24"/>
                <w:szCs w:val="24"/>
                <w:lang w:bidi="ar"/>
              </w:rPr>
              <w:t>受到行政处罚的</w:t>
            </w:r>
            <w:r>
              <w:rPr>
                <w:rFonts w:ascii="Times New Roman" w:eastAsia="仿宋_GB2312" w:hAnsi="Times New Roman"/>
                <w:color w:val="000000"/>
                <w:sz w:val="24"/>
                <w:szCs w:val="24"/>
              </w:rPr>
              <w:t>。</w:t>
            </w:r>
          </w:p>
        </w:tc>
        <w:tc>
          <w:tcPr>
            <w:tcW w:w="800"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分</w:t>
            </w:r>
          </w:p>
        </w:tc>
        <w:tc>
          <w:tcPr>
            <w:tcW w:w="992" w:type="dxa"/>
            <w:tcBorders>
              <w:top w:val="single" w:sz="4" w:space="0" w:color="auto"/>
              <w:bottom w:val="single" w:sz="4" w:space="0" w:color="auto"/>
            </w:tcBorders>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年</w:t>
            </w:r>
          </w:p>
        </w:tc>
        <w:tc>
          <w:tcPr>
            <w:tcW w:w="1916" w:type="dxa"/>
            <w:tcBorders>
              <w:top w:val="single" w:sz="4" w:space="0" w:color="auto"/>
              <w:bottom w:val="single" w:sz="4" w:space="0" w:color="auto"/>
            </w:tcBorders>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bl>
    <w:bookmarkEnd w:id="1"/>
    <w:bookmarkEnd w:id="2"/>
    <w:p w:rsidR="00C30941" w:rsidRDefault="00223083">
      <w:pPr>
        <w:spacing w:line="46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注：</w:t>
      </w:r>
      <w:r>
        <w:rPr>
          <w:rFonts w:ascii="Times New Roman" w:eastAsia="仿宋_GB2312" w:hAnsi="Times New Roman"/>
          <w:color w:val="000000"/>
          <w:sz w:val="24"/>
          <w:szCs w:val="24"/>
        </w:rPr>
        <w:t>1.</w:t>
      </w:r>
      <w:r>
        <w:rPr>
          <w:rFonts w:ascii="Times New Roman" w:eastAsia="仿宋_GB2312" w:hAnsi="Times New Roman"/>
          <w:color w:val="000000"/>
          <w:sz w:val="24"/>
          <w:szCs w:val="24"/>
        </w:rPr>
        <w:t>上述加分项和扣分项均指企业从事设计活动所产生的</w:t>
      </w:r>
      <w:r>
        <w:rPr>
          <w:rFonts w:ascii="Times New Roman" w:eastAsia="仿宋_GB2312" w:hAnsi="Times New Roman" w:hint="eastAsia"/>
          <w:color w:val="000000"/>
          <w:sz w:val="24"/>
          <w:szCs w:val="24"/>
        </w:rPr>
        <w:t>良好</w:t>
      </w:r>
      <w:r>
        <w:rPr>
          <w:rFonts w:ascii="Times New Roman" w:eastAsia="仿宋_GB2312" w:hAnsi="Times New Roman"/>
          <w:color w:val="000000"/>
          <w:sz w:val="24"/>
          <w:szCs w:val="24"/>
        </w:rPr>
        <w:t>信息和不良信息，</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与设计活动不相关的信用信息不予采集。</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鉴于全省各地单独设立综合行政执法部门的情况不相统一，各地结合当地实</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在认定行政处罚等不良信用时以具备行政处罚权限的部门出具的文书为</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准。</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因单专业获得勘察设计行业协会奖项的，不认定为</w:t>
      </w:r>
      <w:r>
        <w:rPr>
          <w:rFonts w:ascii="Times New Roman" w:eastAsia="仿宋_GB2312" w:hAnsi="Times New Roman" w:hint="eastAsia"/>
          <w:color w:val="000000"/>
          <w:sz w:val="24"/>
          <w:szCs w:val="24"/>
        </w:rPr>
        <w:t>良好</w:t>
      </w:r>
      <w:r>
        <w:rPr>
          <w:rFonts w:ascii="Times New Roman" w:eastAsia="仿宋_GB2312" w:hAnsi="Times New Roman"/>
          <w:color w:val="000000"/>
          <w:sz w:val="24"/>
          <w:szCs w:val="24"/>
        </w:rPr>
        <w:t>信用信息。</w:t>
      </w:r>
    </w:p>
    <w:p w:rsidR="00C30941" w:rsidRDefault="00223083">
      <w:pPr>
        <w:spacing w:line="460" w:lineRule="exact"/>
        <w:ind w:firstLineChars="200"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r>
        <w:rPr>
          <w:rFonts w:ascii="Times New Roman" w:eastAsia="仿宋_GB2312" w:hAnsi="Times New Roman" w:hint="eastAsia"/>
          <w:color w:val="000000"/>
          <w:sz w:val="24"/>
          <w:szCs w:val="24"/>
        </w:rPr>
        <w:t>优秀工程勘察设计奖不含合作单位（勘察设计企业）。</w:t>
      </w:r>
    </w:p>
    <w:p w:rsidR="00C30941" w:rsidRDefault="00223083">
      <w:pPr>
        <w:widowControl/>
        <w:jc w:val="left"/>
        <w:rPr>
          <w:rFonts w:ascii="Times New Roman" w:eastAsia="黑体" w:hAnsi="Times New Roman"/>
          <w:color w:val="000000"/>
          <w:sz w:val="32"/>
          <w:szCs w:val="32"/>
        </w:rPr>
      </w:pPr>
      <w:r>
        <w:rPr>
          <w:rFonts w:ascii="Times New Roman" w:eastAsia="黑体" w:hAnsi="Times New Roman"/>
          <w:color w:val="000000"/>
          <w:sz w:val="32"/>
          <w:szCs w:val="32"/>
        </w:rPr>
        <w:br w:type="page"/>
      </w:r>
      <w:r>
        <w:rPr>
          <w:rFonts w:ascii="Times New Roman" w:eastAsia="黑体" w:hAnsi="Times New Roman"/>
          <w:color w:val="000000"/>
          <w:sz w:val="32"/>
          <w:szCs w:val="32"/>
        </w:rPr>
        <w:lastRenderedPageBreak/>
        <w:t>附</w:t>
      </w:r>
      <w:r>
        <w:rPr>
          <w:rFonts w:ascii="Times New Roman" w:eastAsia="黑体" w:hAnsi="Times New Roman" w:hint="eastAsia"/>
          <w:color w:val="000000"/>
          <w:sz w:val="32"/>
          <w:szCs w:val="32"/>
        </w:rPr>
        <w:t>件</w:t>
      </w:r>
      <w:r>
        <w:rPr>
          <w:rFonts w:ascii="Times New Roman" w:eastAsia="黑体" w:hAnsi="Times New Roman"/>
          <w:color w:val="000000"/>
          <w:sz w:val="32"/>
          <w:szCs w:val="32"/>
        </w:rPr>
        <w:t>2</w:t>
      </w:r>
    </w:p>
    <w:p w:rsidR="00C30941" w:rsidRDefault="00223083">
      <w:pPr>
        <w:spacing w:line="660" w:lineRule="exact"/>
        <w:ind w:firstLineChars="200" w:firstLine="88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浙江省房屋建筑和市政基础设施工程</w:t>
      </w:r>
    </w:p>
    <w:p w:rsidR="00C30941" w:rsidRDefault="00223083">
      <w:pPr>
        <w:spacing w:line="660" w:lineRule="exact"/>
        <w:ind w:firstLineChars="200" w:firstLine="88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勘察企业信用评价指标</w:t>
      </w:r>
    </w:p>
    <w:tbl>
      <w:tblPr>
        <w:tblStyle w:val="a4"/>
        <w:tblW w:w="5095" w:type="pct"/>
        <w:tblInd w:w="-168" w:type="dxa"/>
        <w:tblCellMar>
          <w:top w:w="57" w:type="dxa"/>
          <w:bottom w:w="57" w:type="dxa"/>
        </w:tblCellMar>
        <w:tblLook w:val="04A0" w:firstRow="1" w:lastRow="0" w:firstColumn="1" w:lastColumn="0" w:noHBand="0" w:noVBand="1"/>
      </w:tblPr>
      <w:tblGrid>
        <w:gridCol w:w="980"/>
        <w:gridCol w:w="709"/>
        <w:gridCol w:w="1985"/>
        <w:gridCol w:w="2348"/>
        <w:gridCol w:w="1051"/>
        <w:gridCol w:w="1923"/>
      </w:tblGrid>
      <w:tr w:rsidR="00C30941">
        <w:trPr>
          <w:trHeight w:val="20"/>
        </w:trPr>
        <w:tc>
          <w:tcPr>
            <w:tcW w:w="545"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类型</w:t>
            </w:r>
          </w:p>
        </w:tc>
        <w:tc>
          <w:tcPr>
            <w:tcW w:w="394"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1103"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指标名称</w:t>
            </w:r>
          </w:p>
        </w:tc>
        <w:tc>
          <w:tcPr>
            <w:tcW w:w="1305"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分值</w:t>
            </w:r>
          </w:p>
        </w:tc>
        <w:tc>
          <w:tcPr>
            <w:tcW w:w="584"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有效期</w:t>
            </w:r>
          </w:p>
        </w:tc>
        <w:tc>
          <w:tcPr>
            <w:tcW w:w="1067" w:type="pct"/>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评分规则</w:t>
            </w:r>
          </w:p>
        </w:tc>
      </w:tr>
      <w:tr w:rsidR="00C30941">
        <w:trPr>
          <w:trHeight w:val="20"/>
        </w:trPr>
        <w:tc>
          <w:tcPr>
            <w:tcW w:w="5000" w:type="pct"/>
            <w:gridSpan w:val="6"/>
            <w:vAlign w:val="center"/>
          </w:tcPr>
          <w:p w:rsidR="00C30941" w:rsidRDefault="00223083">
            <w:pPr>
              <w:snapToGrid w:val="0"/>
              <w:jc w:val="center"/>
              <w:rPr>
                <w:rFonts w:ascii="Times New Roman" w:eastAsia="黑体" w:hAnsi="Times New Roman"/>
                <w:color w:val="000000"/>
                <w:sz w:val="24"/>
                <w:szCs w:val="24"/>
              </w:rPr>
            </w:pPr>
            <w:r>
              <w:rPr>
                <w:rFonts w:ascii="Times New Roman" w:eastAsia="黑体" w:hAnsi="Times New Roman"/>
                <w:color w:val="000000"/>
                <w:sz w:val="24"/>
                <w:szCs w:val="24"/>
              </w:rPr>
              <w:t>一、基本信息</w:t>
            </w:r>
          </w:p>
        </w:tc>
      </w:tr>
      <w:tr w:rsidR="00C30941">
        <w:trPr>
          <w:trHeight w:val="20"/>
        </w:trPr>
        <w:tc>
          <w:tcPr>
            <w:tcW w:w="545"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（一）</w:t>
            </w:r>
          </w:p>
        </w:tc>
        <w:tc>
          <w:tcPr>
            <w:tcW w:w="394"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1103"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有效的企业营业执照</w:t>
            </w:r>
            <w:r>
              <w:rPr>
                <w:rFonts w:ascii="Times New Roman" w:eastAsia="仿宋_GB2312" w:hAnsi="Times New Roman"/>
                <w:color w:val="000000"/>
                <w:sz w:val="24"/>
                <w:szCs w:val="24"/>
              </w:rPr>
              <w:t>。</w:t>
            </w:r>
          </w:p>
        </w:tc>
        <w:tc>
          <w:tcPr>
            <w:tcW w:w="1305" w:type="pct"/>
            <w:vMerge w:val="restar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70</w:t>
            </w:r>
            <w:r>
              <w:rPr>
                <w:rFonts w:ascii="Times New Roman" w:eastAsia="仿宋_GB2312" w:hAnsi="Times New Roman" w:hint="eastAsia"/>
                <w:color w:val="000000"/>
                <w:sz w:val="24"/>
                <w:szCs w:val="24"/>
              </w:rPr>
              <w:t>分</w:t>
            </w:r>
          </w:p>
        </w:tc>
        <w:tc>
          <w:tcPr>
            <w:tcW w:w="584"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每月</w:t>
            </w:r>
          </w:p>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更新</w:t>
            </w:r>
          </w:p>
        </w:tc>
        <w:tc>
          <w:tcPr>
            <w:tcW w:w="1067" w:type="pct"/>
            <w:vMerge w:val="restar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企业同时符合</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一</w:t>
            </w:r>
            <w:r>
              <w:rPr>
                <w:rFonts w:ascii="Times New Roman" w:eastAsia="仿宋_GB2312" w:hAnsi="Times New Roman" w:hint="eastAsia"/>
                <w:color w:val="000000"/>
                <w:sz w:val="24"/>
                <w:szCs w:val="24"/>
              </w:rPr>
              <w:t>）和（</w:t>
            </w:r>
            <w:r>
              <w:rPr>
                <w:rFonts w:ascii="Times New Roman" w:eastAsia="仿宋_GB2312" w:hAnsi="Times New Roman"/>
                <w:color w:val="000000"/>
                <w:sz w:val="24"/>
                <w:szCs w:val="24"/>
              </w:rPr>
              <w:t>二</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两项要求的得分；任意一项不满足的，不得分。</w:t>
            </w:r>
          </w:p>
        </w:tc>
      </w:tr>
      <w:tr w:rsidR="00C30941">
        <w:trPr>
          <w:trHeight w:val="20"/>
        </w:trPr>
        <w:tc>
          <w:tcPr>
            <w:tcW w:w="545"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tc>
        <w:tc>
          <w:tcPr>
            <w:tcW w:w="394"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1103"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有效的勘察设计企业资质证书</w:t>
            </w:r>
            <w:r>
              <w:rPr>
                <w:rFonts w:ascii="Times New Roman" w:eastAsia="仿宋_GB2312" w:hAnsi="Times New Roman"/>
                <w:color w:val="000000"/>
                <w:sz w:val="24"/>
                <w:szCs w:val="24"/>
              </w:rPr>
              <w:t>。</w:t>
            </w:r>
          </w:p>
        </w:tc>
        <w:tc>
          <w:tcPr>
            <w:tcW w:w="1305" w:type="pct"/>
            <w:vMerge/>
            <w:vAlign w:val="center"/>
          </w:tcPr>
          <w:p w:rsidR="00C30941" w:rsidRDefault="00C30941">
            <w:pPr>
              <w:snapToGrid w:val="0"/>
              <w:rPr>
                <w:rFonts w:ascii="Times New Roman" w:eastAsia="仿宋_GB2312" w:hAnsi="Times New Roman"/>
                <w:color w:val="000000"/>
                <w:sz w:val="24"/>
                <w:szCs w:val="24"/>
              </w:rPr>
            </w:pPr>
          </w:p>
        </w:tc>
        <w:tc>
          <w:tcPr>
            <w:tcW w:w="584" w:type="pc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每月</w:t>
            </w:r>
          </w:p>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更新</w:t>
            </w:r>
          </w:p>
        </w:tc>
        <w:tc>
          <w:tcPr>
            <w:tcW w:w="1067" w:type="pct"/>
            <w:vMerge/>
            <w:vAlign w:val="center"/>
          </w:tcPr>
          <w:p w:rsidR="00C30941" w:rsidRDefault="00C30941">
            <w:pPr>
              <w:snapToGrid w:val="0"/>
              <w:jc w:val="center"/>
              <w:rPr>
                <w:rFonts w:ascii="Times New Roman" w:eastAsia="黑体" w:hAnsi="Times New Roman"/>
                <w:color w:val="000000"/>
                <w:sz w:val="24"/>
                <w:szCs w:val="24"/>
              </w:rPr>
            </w:pPr>
          </w:p>
        </w:tc>
      </w:tr>
      <w:tr w:rsidR="00C30941">
        <w:trPr>
          <w:trHeight w:val="20"/>
        </w:trPr>
        <w:tc>
          <w:tcPr>
            <w:tcW w:w="545" w:type="pct"/>
            <w:vMerge w:val="restar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工程业绩（</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394" w:type="pct"/>
            <w:vMerge w:val="restar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1103" w:type="pct"/>
            <w:vMerge w:val="restar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根据</w:t>
            </w:r>
            <w:r>
              <w:rPr>
                <w:rFonts w:ascii="Times New Roman" w:eastAsia="仿宋_GB2312" w:hAnsi="Times New Roman"/>
                <w:color w:val="000000"/>
                <w:sz w:val="24"/>
                <w:szCs w:val="24"/>
              </w:rPr>
              <w:t>已</w:t>
            </w:r>
            <w:r>
              <w:rPr>
                <w:rFonts w:ascii="Times New Roman" w:eastAsia="仿宋_GB2312" w:hAnsi="Times New Roman" w:hint="eastAsia"/>
                <w:color w:val="000000"/>
                <w:sz w:val="24"/>
                <w:szCs w:val="24"/>
              </w:rPr>
              <w:t>通过</w:t>
            </w:r>
            <w:r>
              <w:rPr>
                <w:rFonts w:ascii="Times New Roman" w:eastAsia="仿宋_GB2312" w:hAnsi="Times New Roman"/>
                <w:color w:val="000000"/>
                <w:sz w:val="24"/>
                <w:szCs w:val="24"/>
              </w:rPr>
              <w:t>施工图审查的工程勘察业绩（包括岩土工程、水文地质勘察和工程测量业务）</w:t>
            </w:r>
            <w:r>
              <w:rPr>
                <w:rFonts w:ascii="Times New Roman" w:eastAsia="仿宋_GB2312" w:hAnsi="Times New Roman" w:hint="eastAsia"/>
                <w:color w:val="000000"/>
                <w:sz w:val="24"/>
                <w:szCs w:val="24"/>
              </w:rPr>
              <w:t>赋分</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需</w:t>
            </w:r>
            <w:r>
              <w:rPr>
                <w:rFonts w:ascii="Times New Roman" w:eastAsia="仿宋_GB2312" w:hAnsi="Times New Roman"/>
                <w:color w:val="000000"/>
                <w:sz w:val="24"/>
                <w:szCs w:val="24"/>
              </w:rPr>
              <w:t>在</w:t>
            </w:r>
            <w:r>
              <w:rPr>
                <w:rFonts w:ascii="Times New Roman" w:eastAsia="仿宋_GB2312" w:hAnsi="Times New Roman" w:hint="eastAsia"/>
                <w:color w:val="000000"/>
                <w:sz w:val="24"/>
                <w:szCs w:val="24"/>
              </w:rPr>
              <w:t>浙江省勘察设计</w:t>
            </w:r>
            <w:r>
              <w:rPr>
                <w:rFonts w:ascii="Times New Roman" w:eastAsia="仿宋_GB2312" w:hAnsi="Times New Roman"/>
                <w:color w:val="000000"/>
                <w:sz w:val="24"/>
                <w:szCs w:val="24"/>
              </w:rPr>
              <w:t>四库一平台</w:t>
            </w:r>
            <w:r>
              <w:rPr>
                <w:rFonts w:ascii="Times New Roman" w:eastAsia="仿宋_GB2312" w:hAnsi="Times New Roman" w:hint="eastAsia"/>
                <w:color w:val="000000"/>
                <w:sz w:val="24"/>
                <w:szCs w:val="24"/>
              </w:rPr>
              <w:t>信息</w:t>
            </w:r>
            <w:r>
              <w:rPr>
                <w:rFonts w:ascii="Times New Roman" w:eastAsia="仿宋_GB2312" w:hAnsi="Times New Roman"/>
                <w:color w:val="000000"/>
                <w:sz w:val="24"/>
                <w:szCs w:val="24"/>
              </w:rPr>
              <w:t>系统</w:t>
            </w:r>
            <w:r>
              <w:rPr>
                <w:rFonts w:ascii="Times New Roman" w:eastAsia="仿宋_GB2312" w:hAnsi="Times New Roman" w:hint="eastAsia"/>
                <w:color w:val="000000"/>
                <w:sz w:val="24"/>
                <w:szCs w:val="24"/>
              </w:rPr>
              <w:t>“企业信用评价模块”</w:t>
            </w:r>
            <w:r>
              <w:rPr>
                <w:rFonts w:ascii="Times New Roman" w:eastAsia="仿宋_GB2312" w:hAnsi="Times New Roman"/>
                <w:color w:val="000000"/>
                <w:sz w:val="24"/>
                <w:szCs w:val="24"/>
              </w:rPr>
              <w:t>入库。满分</w:t>
            </w:r>
            <w:r>
              <w:rPr>
                <w:rFonts w:ascii="Times New Roman" w:eastAsia="仿宋_GB2312" w:hAnsi="Times New Roman"/>
                <w:color w:val="000000"/>
                <w:sz w:val="24"/>
                <w:szCs w:val="24"/>
              </w:rPr>
              <w:t>6</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1305"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合同价</w:t>
            </w:r>
            <w:r>
              <w:rPr>
                <w:rFonts w:ascii="Times New Roman" w:eastAsia="仿宋_GB2312" w:hAnsi="Times New Roman"/>
                <w:color w:val="000000"/>
                <w:sz w:val="24"/>
                <w:szCs w:val="24"/>
              </w:rPr>
              <w:t>20</w:t>
            </w:r>
            <w:r>
              <w:rPr>
                <w:rFonts w:ascii="Times New Roman" w:eastAsia="仿宋_GB2312" w:hAnsi="Times New Roman"/>
                <w:color w:val="000000"/>
                <w:sz w:val="24"/>
                <w:szCs w:val="24"/>
              </w:rPr>
              <w:t>万元以下</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84" w:type="pct"/>
            <w:vMerge w:val="restart"/>
            <w:vAlign w:val="center"/>
          </w:tcPr>
          <w:p w:rsidR="00C30941" w:rsidRDefault="00223083">
            <w:pPr>
              <w:snapToGrid w:val="0"/>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color w:val="000000"/>
                <w:sz w:val="24"/>
                <w:szCs w:val="24"/>
              </w:rPr>
              <w:t>年</w:t>
            </w:r>
          </w:p>
        </w:tc>
        <w:tc>
          <w:tcPr>
            <w:tcW w:w="1067" w:type="pct"/>
            <w:vMerge w:val="restart"/>
            <w:vAlign w:val="center"/>
          </w:tcPr>
          <w:p w:rsidR="00C30941" w:rsidRDefault="00223083">
            <w:pPr>
              <w:snapToGrid w:val="0"/>
              <w:jc w:val="left"/>
              <w:rPr>
                <w:rFonts w:ascii="Times New Roman" w:eastAsia="黑体" w:hAnsi="Times New Roman"/>
                <w:color w:val="000000"/>
                <w:sz w:val="24"/>
                <w:szCs w:val="24"/>
              </w:rPr>
            </w:pPr>
            <w:r>
              <w:rPr>
                <w:rFonts w:ascii="Times New Roman" w:eastAsia="仿宋_GB2312" w:hAnsi="Times New Roman"/>
                <w:color w:val="000000"/>
                <w:sz w:val="24"/>
                <w:szCs w:val="24"/>
              </w:rPr>
              <w:t>提供合同文件和图审合格书等有关证明材料。有效期计算以图审合格书或建设行政主管部门出具的证明等材料文件日期为起始日期。</w:t>
            </w:r>
          </w:p>
        </w:tc>
      </w:tr>
      <w:tr w:rsidR="00C30941">
        <w:trPr>
          <w:trHeight w:val="20"/>
        </w:trPr>
        <w:tc>
          <w:tcPr>
            <w:tcW w:w="545" w:type="pct"/>
            <w:vMerge/>
            <w:vAlign w:val="center"/>
          </w:tcPr>
          <w:p w:rsidR="00C30941" w:rsidRDefault="00C30941">
            <w:pPr>
              <w:snapToGrid w:val="0"/>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rPr>
                <w:rFonts w:ascii="Times New Roman" w:eastAsia="仿宋_GB2312" w:hAnsi="Times New Roman"/>
                <w:color w:val="000000"/>
                <w:sz w:val="24"/>
                <w:szCs w:val="24"/>
              </w:rPr>
            </w:pPr>
          </w:p>
        </w:tc>
        <w:tc>
          <w:tcPr>
            <w:tcW w:w="1305"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20</w:t>
            </w:r>
            <w:r>
              <w:rPr>
                <w:rFonts w:ascii="Times New Roman" w:eastAsia="仿宋_GB2312" w:hAnsi="Times New Roman"/>
                <w:color w:val="000000"/>
                <w:sz w:val="24"/>
                <w:szCs w:val="24"/>
              </w:rPr>
              <w:t>万元（含）到</w:t>
            </w:r>
            <w:r>
              <w:rPr>
                <w:rFonts w:ascii="Times New Roman" w:eastAsia="仿宋_GB2312" w:hAnsi="Times New Roman"/>
                <w:color w:val="000000"/>
                <w:sz w:val="24"/>
                <w:szCs w:val="24"/>
              </w:rPr>
              <w:t>50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0.4</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584" w:type="pct"/>
            <w:vMerge/>
            <w:vAlign w:val="center"/>
          </w:tcPr>
          <w:p w:rsidR="00C30941" w:rsidRDefault="00C30941">
            <w:pPr>
              <w:snapToGrid w:val="0"/>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545" w:type="pct"/>
            <w:vMerge/>
            <w:vAlign w:val="center"/>
          </w:tcPr>
          <w:p w:rsidR="00C30941" w:rsidRDefault="00C30941">
            <w:pPr>
              <w:snapToGrid w:val="0"/>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rPr>
                <w:rFonts w:ascii="Times New Roman" w:eastAsia="仿宋_GB2312" w:hAnsi="Times New Roman"/>
                <w:color w:val="000000"/>
                <w:sz w:val="24"/>
                <w:szCs w:val="24"/>
              </w:rPr>
            </w:pPr>
          </w:p>
        </w:tc>
        <w:tc>
          <w:tcPr>
            <w:tcW w:w="1305"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50</w:t>
            </w:r>
            <w:r>
              <w:rPr>
                <w:rFonts w:ascii="Times New Roman" w:eastAsia="仿宋_GB2312" w:hAnsi="Times New Roman"/>
                <w:color w:val="000000"/>
                <w:sz w:val="24"/>
                <w:szCs w:val="24"/>
              </w:rPr>
              <w:t>万元（含）到</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584" w:type="pct"/>
            <w:vMerge/>
            <w:vAlign w:val="center"/>
          </w:tcPr>
          <w:p w:rsidR="00C30941" w:rsidRDefault="00C30941">
            <w:pPr>
              <w:snapToGrid w:val="0"/>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545" w:type="pct"/>
            <w:vMerge/>
            <w:vAlign w:val="center"/>
          </w:tcPr>
          <w:p w:rsidR="00C30941" w:rsidRDefault="00C30941">
            <w:pPr>
              <w:snapToGrid w:val="0"/>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rPr>
                <w:rFonts w:ascii="Times New Roman" w:eastAsia="仿宋_GB2312" w:hAnsi="Times New Roman"/>
                <w:color w:val="000000"/>
                <w:sz w:val="24"/>
                <w:szCs w:val="24"/>
              </w:rPr>
            </w:pPr>
          </w:p>
        </w:tc>
        <w:tc>
          <w:tcPr>
            <w:tcW w:w="1305" w:type="pct"/>
            <w:vAlign w:val="center"/>
          </w:tcPr>
          <w:p w:rsidR="00C30941" w:rsidRDefault="00223083">
            <w:pPr>
              <w:snapToGrid w:val="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万元（含）以上</w:t>
            </w:r>
            <w:r>
              <w:rPr>
                <w:rFonts w:ascii="Times New Roman" w:eastAsia="仿宋_GB2312" w:hAnsi="Times New Roman" w:hint="eastAsia"/>
                <w:color w:val="000000"/>
                <w:sz w:val="24"/>
                <w:szCs w:val="24"/>
              </w:rPr>
              <w:t>，每个项</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8</w:t>
            </w:r>
            <w:r>
              <w:rPr>
                <w:rFonts w:ascii="Times New Roman" w:eastAsia="仿宋_GB2312" w:hAnsi="Times New Roman"/>
                <w:color w:val="000000"/>
                <w:sz w:val="24"/>
                <w:szCs w:val="24"/>
              </w:rPr>
              <w:t>分。</w:t>
            </w:r>
          </w:p>
        </w:tc>
        <w:tc>
          <w:tcPr>
            <w:tcW w:w="584" w:type="pct"/>
            <w:vMerge/>
            <w:vAlign w:val="center"/>
          </w:tcPr>
          <w:p w:rsidR="00C30941" w:rsidRDefault="00C30941">
            <w:pPr>
              <w:snapToGrid w:val="0"/>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jc w:val="left"/>
              <w:rPr>
                <w:rFonts w:ascii="Times New Roman" w:eastAsia="仿宋_GB2312" w:hAnsi="Times New Roman"/>
                <w:color w:val="000000"/>
                <w:sz w:val="24"/>
                <w:szCs w:val="24"/>
              </w:rPr>
            </w:pPr>
          </w:p>
        </w:tc>
      </w:tr>
      <w:tr w:rsidR="00C30941">
        <w:trPr>
          <w:trHeight w:val="20"/>
        </w:trPr>
        <w:tc>
          <w:tcPr>
            <w:tcW w:w="545"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394" w:type="pct"/>
            <w:vMerge w:val="restart"/>
            <w:vAlign w:val="center"/>
          </w:tcPr>
          <w:p w:rsidR="00C30941" w:rsidRDefault="00223083">
            <w:pPr>
              <w:snapToGrid w:val="0"/>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1103" w:type="pct"/>
            <w:vMerge w:val="restart"/>
            <w:vAlign w:val="center"/>
          </w:tcPr>
          <w:p w:rsidR="00C30941" w:rsidRDefault="00223083">
            <w:pPr>
              <w:snapToGrid w:val="0"/>
              <w:spacing w:line="30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根据</w:t>
            </w:r>
            <w:r>
              <w:rPr>
                <w:rFonts w:ascii="Times New Roman" w:eastAsia="仿宋_GB2312" w:hAnsi="Times New Roman"/>
                <w:color w:val="000000"/>
                <w:sz w:val="24"/>
                <w:szCs w:val="24"/>
              </w:rPr>
              <w:t>已竣工的工程勘察业绩</w:t>
            </w:r>
            <w:r>
              <w:rPr>
                <w:rFonts w:ascii="Times New Roman" w:eastAsia="仿宋_GB2312" w:hAnsi="Times New Roman" w:hint="eastAsia"/>
                <w:color w:val="000000"/>
                <w:sz w:val="24"/>
                <w:szCs w:val="24"/>
              </w:rPr>
              <w:t>赋分，需在</w:t>
            </w:r>
            <w:r>
              <w:rPr>
                <w:rFonts w:ascii="Times New Roman" w:eastAsia="仿宋_GB2312" w:hAnsi="Times New Roman"/>
                <w:color w:val="000000"/>
                <w:sz w:val="24"/>
                <w:szCs w:val="24"/>
              </w:rPr>
              <w:t>浙江省勘察设计四库一平台信息系统入库。满分</w:t>
            </w:r>
            <w:r>
              <w:rPr>
                <w:rFonts w:ascii="Times New Roman" w:eastAsia="仿宋_GB2312" w:hAnsi="Times New Roman" w:hint="eastAsia"/>
                <w:color w:val="000000"/>
                <w:sz w:val="24"/>
                <w:szCs w:val="24"/>
              </w:rPr>
              <w:t>6</w:t>
            </w:r>
            <w:r>
              <w:rPr>
                <w:rFonts w:ascii="Times New Roman" w:eastAsia="仿宋_GB2312" w:hAnsi="Times New Roman"/>
                <w:color w:val="000000"/>
                <w:sz w:val="24"/>
                <w:szCs w:val="24"/>
              </w:rPr>
              <w:t>分。</w:t>
            </w:r>
          </w:p>
        </w:tc>
        <w:tc>
          <w:tcPr>
            <w:tcW w:w="1305" w:type="pct"/>
            <w:vAlign w:val="center"/>
          </w:tcPr>
          <w:p w:rsidR="00C30941" w:rsidRDefault="00223083">
            <w:pPr>
              <w:snapToGrid w:val="0"/>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合同价</w:t>
            </w:r>
            <w:r>
              <w:rPr>
                <w:rFonts w:ascii="Times New Roman" w:eastAsia="仿宋_GB2312" w:hAnsi="Times New Roman"/>
                <w:color w:val="000000"/>
                <w:sz w:val="24"/>
                <w:szCs w:val="24"/>
              </w:rPr>
              <w:t>20</w:t>
            </w:r>
            <w:r>
              <w:rPr>
                <w:rFonts w:ascii="Times New Roman" w:eastAsia="仿宋_GB2312" w:hAnsi="Times New Roman"/>
                <w:color w:val="000000"/>
                <w:sz w:val="24"/>
                <w:szCs w:val="24"/>
              </w:rPr>
              <w:t>万元以下</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4</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584" w:type="pct"/>
            <w:vMerge w:val="restart"/>
            <w:vAlign w:val="center"/>
          </w:tcPr>
          <w:p w:rsidR="00C30941" w:rsidRDefault="00223083">
            <w:pPr>
              <w:snapToGrid w:val="0"/>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年</w:t>
            </w:r>
          </w:p>
        </w:tc>
        <w:tc>
          <w:tcPr>
            <w:tcW w:w="1067" w:type="pct"/>
            <w:vMerge w:val="restart"/>
            <w:vAlign w:val="center"/>
          </w:tcPr>
          <w:p w:rsidR="00C30941" w:rsidRDefault="00223083">
            <w:pPr>
              <w:snapToGrid w:val="0"/>
              <w:spacing w:line="30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rPr>
              <w:t>由浙江省勘察设计行业四库一平台信息系统同步信息，计算信用分。</w:t>
            </w:r>
          </w:p>
        </w:tc>
      </w:tr>
      <w:tr w:rsidR="00C30941">
        <w:trPr>
          <w:trHeight w:val="20"/>
        </w:trPr>
        <w:tc>
          <w:tcPr>
            <w:tcW w:w="545"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spacing w:line="300" w:lineRule="exact"/>
              <w:rPr>
                <w:rFonts w:ascii="Times New Roman" w:eastAsia="仿宋_GB2312" w:hAnsi="Times New Roman"/>
                <w:color w:val="000000"/>
                <w:sz w:val="24"/>
                <w:szCs w:val="24"/>
              </w:rPr>
            </w:pPr>
          </w:p>
        </w:tc>
        <w:tc>
          <w:tcPr>
            <w:tcW w:w="1305" w:type="pct"/>
            <w:vAlign w:val="center"/>
          </w:tcPr>
          <w:p w:rsidR="00C30941" w:rsidRDefault="00223083">
            <w:pPr>
              <w:snapToGrid w:val="0"/>
              <w:spacing w:line="30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20</w:t>
            </w:r>
            <w:r>
              <w:rPr>
                <w:rFonts w:ascii="Times New Roman" w:eastAsia="仿宋_GB2312" w:hAnsi="Times New Roman"/>
                <w:color w:val="000000"/>
                <w:sz w:val="24"/>
                <w:szCs w:val="24"/>
              </w:rPr>
              <w:t>万元（含）到</w:t>
            </w:r>
            <w:r>
              <w:rPr>
                <w:rFonts w:ascii="Times New Roman" w:eastAsia="仿宋_GB2312" w:hAnsi="Times New Roman"/>
                <w:color w:val="000000"/>
                <w:sz w:val="24"/>
                <w:szCs w:val="24"/>
              </w:rPr>
              <w:t>50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58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spacing w:line="300" w:lineRule="exact"/>
              <w:jc w:val="left"/>
              <w:rPr>
                <w:rFonts w:ascii="Times New Roman" w:eastAsia="仿宋_GB2312" w:hAnsi="Times New Roman"/>
                <w:color w:val="000000"/>
                <w:sz w:val="24"/>
                <w:szCs w:val="24"/>
              </w:rPr>
            </w:pPr>
          </w:p>
        </w:tc>
      </w:tr>
      <w:tr w:rsidR="00C30941">
        <w:trPr>
          <w:trHeight w:val="20"/>
        </w:trPr>
        <w:tc>
          <w:tcPr>
            <w:tcW w:w="545"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spacing w:line="300" w:lineRule="exact"/>
              <w:rPr>
                <w:rFonts w:ascii="Times New Roman" w:eastAsia="仿宋_GB2312" w:hAnsi="Times New Roman"/>
                <w:color w:val="000000"/>
                <w:sz w:val="24"/>
                <w:szCs w:val="24"/>
              </w:rPr>
            </w:pPr>
          </w:p>
        </w:tc>
        <w:tc>
          <w:tcPr>
            <w:tcW w:w="1305" w:type="pct"/>
            <w:vAlign w:val="center"/>
          </w:tcPr>
          <w:p w:rsidR="00C30941" w:rsidRDefault="00223083">
            <w:pPr>
              <w:snapToGrid w:val="0"/>
              <w:spacing w:line="30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50</w:t>
            </w:r>
            <w:r>
              <w:rPr>
                <w:rFonts w:ascii="Times New Roman" w:eastAsia="仿宋_GB2312" w:hAnsi="Times New Roman"/>
                <w:color w:val="000000"/>
                <w:sz w:val="24"/>
                <w:szCs w:val="24"/>
              </w:rPr>
              <w:t>万元（含）到</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8</w:t>
            </w:r>
            <w:r>
              <w:rPr>
                <w:rFonts w:ascii="Times New Roman" w:eastAsia="仿宋_GB2312" w:hAnsi="Times New Roman"/>
                <w:color w:val="000000"/>
                <w:sz w:val="24"/>
                <w:szCs w:val="24"/>
              </w:rPr>
              <w:t>分</w:t>
            </w:r>
            <w:r>
              <w:rPr>
                <w:rFonts w:ascii="Times New Roman" w:eastAsia="仿宋_GB2312" w:hAnsi="Times New Roman" w:hint="eastAsia"/>
                <w:color w:val="000000"/>
                <w:sz w:val="24"/>
                <w:szCs w:val="24"/>
              </w:rPr>
              <w:t>。</w:t>
            </w:r>
          </w:p>
        </w:tc>
        <w:tc>
          <w:tcPr>
            <w:tcW w:w="58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spacing w:line="300" w:lineRule="exact"/>
              <w:jc w:val="left"/>
              <w:rPr>
                <w:rFonts w:ascii="Times New Roman" w:eastAsia="仿宋_GB2312" w:hAnsi="Times New Roman"/>
                <w:color w:val="000000"/>
                <w:sz w:val="24"/>
                <w:szCs w:val="24"/>
              </w:rPr>
            </w:pPr>
          </w:p>
        </w:tc>
      </w:tr>
      <w:tr w:rsidR="00C30941">
        <w:trPr>
          <w:trHeight w:val="20"/>
        </w:trPr>
        <w:tc>
          <w:tcPr>
            <w:tcW w:w="545"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39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103" w:type="pct"/>
            <w:vMerge/>
            <w:vAlign w:val="center"/>
          </w:tcPr>
          <w:p w:rsidR="00C30941" w:rsidRDefault="00C30941">
            <w:pPr>
              <w:snapToGrid w:val="0"/>
              <w:spacing w:line="300" w:lineRule="exact"/>
              <w:rPr>
                <w:rFonts w:ascii="Times New Roman" w:eastAsia="仿宋_GB2312" w:hAnsi="Times New Roman"/>
                <w:color w:val="000000"/>
                <w:sz w:val="24"/>
                <w:szCs w:val="24"/>
              </w:rPr>
            </w:pPr>
          </w:p>
        </w:tc>
        <w:tc>
          <w:tcPr>
            <w:tcW w:w="1305" w:type="pct"/>
            <w:vAlign w:val="center"/>
          </w:tcPr>
          <w:p w:rsidR="00C30941" w:rsidRDefault="00223083">
            <w:pPr>
              <w:snapToGrid w:val="0"/>
              <w:spacing w:line="30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合同价</w:t>
            </w:r>
            <w:r>
              <w:rPr>
                <w:rFonts w:ascii="Times New Roman" w:eastAsia="仿宋_GB2312" w:hAnsi="Times New Roman"/>
                <w:color w:val="000000"/>
                <w:sz w:val="24"/>
                <w:szCs w:val="24"/>
              </w:rPr>
              <w:t>100</w:t>
            </w:r>
            <w:r>
              <w:rPr>
                <w:rFonts w:ascii="Times New Roman" w:eastAsia="仿宋_GB2312" w:hAnsi="Times New Roman"/>
                <w:color w:val="000000"/>
                <w:sz w:val="24"/>
                <w:szCs w:val="24"/>
              </w:rPr>
              <w:t>万元（含）以上</w:t>
            </w:r>
            <w:r>
              <w:rPr>
                <w:rFonts w:ascii="Times New Roman" w:eastAsia="仿宋_GB2312" w:hAnsi="Times New Roman" w:hint="eastAsia"/>
                <w:color w:val="000000"/>
                <w:sz w:val="24"/>
                <w:szCs w:val="24"/>
              </w:rPr>
              <w:t>，每个项目</w:t>
            </w:r>
            <w:r>
              <w:rPr>
                <w:rFonts w:ascii="Times New Roman" w:eastAsia="仿宋_GB2312" w:hAnsi="Times New Roman"/>
                <w:color w:val="000000"/>
                <w:sz w:val="24"/>
                <w:szCs w:val="24"/>
              </w:rPr>
              <w:t>计</w:t>
            </w:r>
            <w:r>
              <w:rPr>
                <w:rFonts w:ascii="Times New Roman" w:eastAsia="仿宋_GB2312" w:hAnsi="Times New Roman"/>
                <w:color w:val="000000"/>
                <w:sz w:val="24"/>
                <w:szCs w:val="24"/>
              </w:rPr>
              <w:t>1</w:t>
            </w:r>
            <w:r>
              <w:rPr>
                <w:rFonts w:ascii="Times New Roman" w:eastAsia="仿宋_GB2312" w:hAnsi="Times New Roman"/>
                <w:color w:val="000000"/>
                <w:sz w:val="24"/>
                <w:szCs w:val="24"/>
              </w:rPr>
              <w:t>分。</w:t>
            </w:r>
          </w:p>
        </w:tc>
        <w:tc>
          <w:tcPr>
            <w:tcW w:w="584" w:type="pct"/>
            <w:vMerge/>
            <w:vAlign w:val="center"/>
          </w:tcPr>
          <w:p w:rsidR="00C30941" w:rsidRDefault="00C30941">
            <w:pPr>
              <w:snapToGrid w:val="0"/>
              <w:spacing w:line="300" w:lineRule="exact"/>
              <w:jc w:val="center"/>
              <w:rPr>
                <w:rFonts w:ascii="Times New Roman" w:eastAsia="仿宋_GB2312" w:hAnsi="Times New Roman"/>
                <w:color w:val="000000"/>
                <w:sz w:val="24"/>
                <w:szCs w:val="24"/>
              </w:rPr>
            </w:pPr>
          </w:p>
        </w:tc>
        <w:tc>
          <w:tcPr>
            <w:tcW w:w="1067" w:type="pct"/>
            <w:vMerge/>
            <w:vAlign w:val="center"/>
          </w:tcPr>
          <w:p w:rsidR="00C30941" w:rsidRDefault="00C30941">
            <w:pPr>
              <w:snapToGrid w:val="0"/>
              <w:spacing w:line="300" w:lineRule="exact"/>
              <w:jc w:val="left"/>
              <w:rPr>
                <w:rFonts w:ascii="Times New Roman" w:eastAsia="仿宋_GB2312" w:hAnsi="Times New Roman"/>
                <w:color w:val="000000"/>
                <w:sz w:val="24"/>
                <w:szCs w:val="24"/>
              </w:rPr>
            </w:pPr>
          </w:p>
        </w:tc>
      </w:tr>
    </w:tbl>
    <w:p w:rsidR="00C30941" w:rsidRDefault="00C30941">
      <w:pPr>
        <w:spacing w:line="660" w:lineRule="exact"/>
        <w:jc w:val="left"/>
        <w:rPr>
          <w:rFonts w:ascii="Times New Roman" w:eastAsia="黑体" w:hAnsi="Times New Roman"/>
          <w:color w:val="000000"/>
          <w:sz w:val="32"/>
          <w:szCs w:val="32"/>
        </w:rPr>
        <w:sectPr w:rsidR="00C30941">
          <w:footerReference w:type="default" r:id="rId7"/>
          <w:pgSz w:w="11900" w:h="16840"/>
          <w:pgMar w:top="1644" w:right="1644" w:bottom="1644" w:left="1644" w:header="851" w:footer="992" w:gutter="0"/>
          <w:cols w:space="720"/>
          <w:docGrid w:type="lines" w:linePitch="312"/>
        </w:sectPr>
      </w:pPr>
    </w:p>
    <w:tbl>
      <w:tblPr>
        <w:tblStyle w:val="a4"/>
        <w:tblW w:w="5000" w:type="pct"/>
        <w:tblCellMar>
          <w:top w:w="57" w:type="dxa"/>
          <w:bottom w:w="57" w:type="dxa"/>
        </w:tblCellMar>
        <w:tblLook w:val="04A0" w:firstRow="1" w:lastRow="0" w:firstColumn="1" w:lastColumn="0" w:noHBand="0" w:noVBand="1"/>
      </w:tblPr>
      <w:tblGrid>
        <w:gridCol w:w="936"/>
        <w:gridCol w:w="671"/>
        <w:gridCol w:w="3414"/>
        <w:gridCol w:w="811"/>
        <w:gridCol w:w="951"/>
        <w:gridCol w:w="1739"/>
      </w:tblGrid>
      <w:tr w:rsidR="00C30941">
        <w:trPr>
          <w:trHeight w:val="23"/>
          <w:tblHeader/>
        </w:trPr>
        <w:tc>
          <w:tcPr>
            <w:tcW w:w="534"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lastRenderedPageBreak/>
              <w:t>类型</w:t>
            </w:r>
          </w:p>
        </w:tc>
        <w:tc>
          <w:tcPr>
            <w:tcW w:w="397"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2006"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指标名称</w:t>
            </w:r>
          </w:p>
        </w:tc>
        <w:tc>
          <w:tcPr>
            <w:tcW w:w="479"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分值</w:t>
            </w:r>
          </w:p>
        </w:tc>
        <w:tc>
          <w:tcPr>
            <w:tcW w:w="561"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有效期</w:t>
            </w:r>
          </w:p>
        </w:tc>
        <w:tc>
          <w:tcPr>
            <w:tcW w:w="1021" w:type="pct"/>
            <w:vAlign w:val="center"/>
          </w:tcPr>
          <w:p w:rsidR="00C30941" w:rsidRDefault="00223083">
            <w:pPr>
              <w:jc w:val="center"/>
              <w:rPr>
                <w:rFonts w:ascii="Times New Roman" w:eastAsia="黑体" w:hAnsi="Times New Roman"/>
                <w:color w:val="000000"/>
                <w:sz w:val="24"/>
                <w:szCs w:val="24"/>
              </w:rPr>
            </w:pPr>
            <w:r>
              <w:rPr>
                <w:rFonts w:ascii="Times New Roman" w:eastAsia="黑体" w:hAnsi="Times New Roman"/>
                <w:color w:val="000000"/>
                <w:sz w:val="24"/>
                <w:szCs w:val="24"/>
              </w:rPr>
              <w:t>评分规则</w:t>
            </w:r>
          </w:p>
        </w:tc>
      </w:tr>
      <w:tr w:rsidR="00C30941">
        <w:trPr>
          <w:cantSplit/>
          <w:trHeight w:val="23"/>
        </w:trPr>
        <w:tc>
          <w:tcPr>
            <w:tcW w:w="5000" w:type="pct"/>
            <w:gridSpan w:val="6"/>
            <w:vAlign w:val="center"/>
          </w:tcPr>
          <w:p w:rsidR="00C30941" w:rsidRDefault="00223083">
            <w:pPr>
              <w:jc w:val="center"/>
              <w:rPr>
                <w:rFonts w:ascii="Times New Roman" w:eastAsia="仿宋_GB2312" w:hAnsi="Times New Roman"/>
                <w:color w:val="000000"/>
                <w:sz w:val="24"/>
                <w:szCs w:val="24"/>
              </w:rPr>
            </w:pPr>
            <w:r>
              <w:rPr>
                <w:rFonts w:ascii="Times New Roman" w:eastAsia="黑体" w:hAnsi="Times New Roman"/>
                <w:color w:val="000000"/>
                <w:sz w:val="24"/>
                <w:szCs w:val="24"/>
              </w:rPr>
              <w:t>二、</w:t>
            </w:r>
            <w:r>
              <w:rPr>
                <w:rFonts w:ascii="Times New Roman" w:eastAsia="黑体" w:hAnsi="Times New Roman" w:hint="eastAsia"/>
                <w:color w:val="000000"/>
                <w:sz w:val="24"/>
                <w:szCs w:val="24"/>
              </w:rPr>
              <w:t>良好</w:t>
            </w:r>
            <w:r>
              <w:rPr>
                <w:rFonts w:ascii="Times New Roman" w:eastAsia="黑体" w:hAnsi="Times New Roman"/>
                <w:color w:val="000000"/>
                <w:sz w:val="24"/>
                <w:szCs w:val="24"/>
              </w:rPr>
              <w:t>信息</w:t>
            </w:r>
          </w:p>
        </w:tc>
      </w:tr>
      <w:tr w:rsidR="00C30941">
        <w:trPr>
          <w:cantSplit/>
          <w:trHeight w:val="23"/>
        </w:trPr>
        <w:tc>
          <w:tcPr>
            <w:tcW w:w="534" w:type="pct"/>
            <w:vMerge w:val="restar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（一）</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各类表彰及荣誉（</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15</w:t>
            </w:r>
            <w:r>
              <w:rPr>
                <w:rFonts w:ascii="Times New Roman" w:eastAsia="仿宋_GB2312" w:hAnsi="Times New Roman"/>
                <w:color w:val="000000"/>
                <w:sz w:val="24"/>
                <w:szCs w:val="24"/>
              </w:rPr>
              <w:t>分）</w:t>
            </w: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获得国家科学技术奖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省级科技大奖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r>
              <w:rPr>
                <w:rFonts w:ascii="Times New Roman" w:eastAsia="仿宋_GB2312" w:hAnsi="Times New Roman" w:hint="eastAsia"/>
                <w:color w:val="000000"/>
                <w:sz w:val="24"/>
                <w:szCs w:val="24"/>
              </w:rPr>
              <w:t>.5</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一等奖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二等奖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3.5</w:t>
            </w:r>
            <w:r>
              <w:rPr>
                <w:rFonts w:ascii="Times New Roman" w:eastAsia="仿宋_GB2312" w:hAnsi="Times New Roman" w:hint="eastAsia"/>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5</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w:t>
            </w:r>
            <w:r>
              <w:rPr>
                <w:rFonts w:ascii="Times New Roman" w:eastAsia="仿宋_GB2312" w:hAnsi="Times New Roman" w:hint="eastAsia"/>
                <w:color w:val="000000"/>
                <w:sz w:val="24"/>
                <w:szCs w:val="24"/>
              </w:rPr>
              <w:t>部</w:t>
            </w:r>
            <w:r>
              <w:rPr>
                <w:rFonts w:ascii="Times New Roman" w:eastAsia="仿宋_GB2312" w:hAnsi="Times New Roman"/>
                <w:color w:val="000000"/>
                <w:sz w:val="24"/>
                <w:szCs w:val="24"/>
              </w:rPr>
              <w:t>级科学技术奖</w:t>
            </w:r>
            <w:r>
              <w:rPr>
                <w:rFonts w:ascii="Times New Roman" w:eastAsia="仿宋_GB2312" w:hAnsi="Times New Roman" w:hint="eastAsia"/>
                <w:color w:val="000000"/>
                <w:sz w:val="24"/>
                <w:szCs w:val="24"/>
              </w:rPr>
              <w:t>三等奖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分</w:t>
            </w:r>
          </w:p>
        </w:tc>
        <w:tc>
          <w:tcPr>
            <w:tcW w:w="991" w:type="dxa"/>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806" w:type="dxa"/>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6</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获得全国优秀工程勘察设计奖金奖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755"/>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7</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获得全国优秀工程勘察设计奖银奖</w:t>
            </w:r>
            <w:r>
              <w:rPr>
                <w:rFonts w:ascii="Times New Roman" w:eastAsia="仿宋_GB2312" w:hAnsi="Times New Roman" w:hint="eastAsia"/>
                <w:color w:val="000000"/>
                <w:sz w:val="24"/>
                <w:szCs w:val="24"/>
              </w:rPr>
              <w:t>。</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8</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勘察设计</w:t>
            </w:r>
            <w:r>
              <w:rPr>
                <w:rFonts w:ascii="Times New Roman" w:eastAsia="仿宋_GB2312" w:hAnsi="Times New Roman" w:hint="eastAsia"/>
                <w:color w:val="000000"/>
                <w:sz w:val="24"/>
                <w:szCs w:val="24"/>
              </w:rPr>
              <w:t>奖</w:t>
            </w:r>
            <w:r>
              <w:rPr>
                <w:rFonts w:ascii="Times New Roman" w:eastAsia="仿宋_GB2312" w:hAnsi="Times New Roman"/>
                <w:color w:val="000000"/>
                <w:sz w:val="24"/>
                <w:szCs w:val="24"/>
              </w:rPr>
              <w:t>一等奖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9</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w:t>
            </w:r>
            <w:r>
              <w:rPr>
                <w:rFonts w:ascii="Times New Roman" w:eastAsia="仿宋_GB2312" w:hAnsi="Times New Roman" w:hint="eastAsia"/>
                <w:color w:val="000000"/>
                <w:sz w:val="24"/>
                <w:szCs w:val="24"/>
              </w:rPr>
              <w:t>设计奖</w:t>
            </w:r>
            <w:r>
              <w:rPr>
                <w:rFonts w:ascii="Times New Roman" w:eastAsia="仿宋_GB2312" w:hAnsi="Times New Roman"/>
                <w:color w:val="000000"/>
                <w:sz w:val="24"/>
                <w:szCs w:val="24"/>
              </w:rPr>
              <w:t>二等奖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获得全国优秀</w:t>
            </w:r>
            <w:r>
              <w:rPr>
                <w:rFonts w:ascii="Times New Roman" w:eastAsia="仿宋_GB2312" w:hAnsi="Times New Roman" w:hint="eastAsia"/>
                <w:color w:val="000000"/>
                <w:sz w:val="24"/>
                <w:szCs w:val="24"/>
              </w:rPr>
              <w:t>工程</w:t>
            </w:r>
            <w:r>
              <w:rPr>
                <w:rFonts w:ascii="Times New Roman" w:eastAsia="仿宋_GB2312" w:hAnsi="Times New Roman"/>
                <w:color w:val="000000"/>
                <w:sz w:val="24"/>
                <w:szCs w:val="24"/>
              </w:rPr>
              <w:t>勘察设计</w:t>
            </w:r>
            <w:r>
              <w:rPr>
                <w:rFonts w:ascii="Times New Roman" w:eastAsia="仿宋_GB2312" w:hAnsi="Times New Roman" w:hint="eastAsia"/>
                <w:color w:val="000000"/>
                <w:sz w:val="24"/>
                <w:szCs w:val="24"/>
              </w:rPr>
              <w:t>奖</w:t>
            </w:r>
            <w:r>
              <w:rPr>
                <w:rFonts w:ascii="Times New Roman" w:eastAsia="仿宋_GB2312" w:hAnsi="Times New Roman"/>
                <w:color w:val="000000"/>
                <w:sz w:val="24"/>
                <w:szCs w:val="24"/>
              </w:rPr>
              <w:t>三等奖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11</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获得省级建设科学技术奖一等奖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12</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获得省级建设科学技术奖二等奖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822"/>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13</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获得省级建设科学技术奖三等奖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854"/>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14</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获得省级优秀工程勘察设计奖一等奖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15</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获得省级优秀工程勘察设计奖二等奖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16</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获得省级优秀工程勘察设计奖三等奖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restar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（一）</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各类表彰及荣誉（</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15</w:t>
            </w:r>
            <w:r>
              <w:rPr>
                <w:rFonts w:ascii="Times New Roman" w:eastAsia="仿宋_GB2312" w:hAnsi="Times New Roman"/>
                <w:color w:val="000000"/>
                <w:sz w:val="24"/>
                <w:szCs w:val="24"/>
              </w:rPr>
              <w:t>分）</w:t>
            </w: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17</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获得设区市优秀工程勘察设计奖一等奖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18</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获得设区市优秀工程勘察设计奖二等奖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19</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获得设区市优秀工程勘察设计奖三等奖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bottom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提供获奖证书或文件。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20</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专精特新</w:t>
            </w:r>
            <w:r>
              <w:rPr>
                <w:rFonts w:ascii="Times New Roman" w:eastAsia="仿宋_GB2312" w:hAnsi="Times New Roman"/>
                <w:color w:val="000000"/>
                <w:sz w:val="24"/>
                <w:szCs w:val="24"/>
              </w:rPr>
              <w:t>“</w:t>
            </w:r>
            <w:r>
              <w:rPr>
                <w:rFonts w:ascii="Times New Roman" w:eastAsia="仿宋_GB2312" w:hAnsi="Times New Roman"/>
                <w:color w:val="000000"/>
                <w:sz w:val="24"/>
                <w:szCs w:val="24"/>
              </w:rPr>
              <w:t>小巨人</w:t>
            </w:r>
            <w:r>
              <w:rPr>
                <w:rFonts w:ascii="Times New Roman" w:eastAsia="仿宋_GB2312" w:hAnsi="Times New Roman"/>
                <w:color w:val="000000"/>
                <w:sz w:val="24"/>
                <w:szCs w:val="24"/>
              </w:rPr>
              <w:t>”</w:t>
            </w:r>
            <w:r>
              <w:rPr>
                <w:rFonts w:ascii="Times New Roman" w:eastAsia="仿宋_GB2312" w:hAnsi="Times New Roman"/>
                <w:color w:val="000000"/>
                <w:sz w:val="24"/>
                <w:szCs w:val="24"/>
              </w:rPr>
              <w:t>企业</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21</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专精特新中小企业</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22</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创新型中小企业</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23</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获得中国质量奖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24</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获中国质量奖提名奖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获得省级质量奖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26</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获省级质量管理创新奖</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27</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AAA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28</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29</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获评省级守合同重信用企业</w:t>
            </w:r>
            <w:r>
              <w:rPr>
                <w:rFonts w:ascii="Times New Roman" w:eastAsia="仿宋_GB2312" w:hAnsi="Times New Roman"/>
                <w:color w:val="000000"/>
                <w:sz w:val="24"/>
                <w:szCs w:val="24"/>
              </w:rPr>
              <w:t>A</w:t>
            </w:r>
            <w:r>
              <w:rPr>
                <w:rFonts w:ascii="Times New Roman" w:eastAsia="仿宋_GB2312" w:hAnsi="Times New Roman"/>
                <w:color w:val="000000"/>
                <w:sz w:val="24"/>
                <w:szCs w:val="24"/>
              </w:rPr>
              <w:t>级</w:t>
            </w:r>
            <w:r>
              <w:rPr>
                <w:rFonts w:ascii="Times New Roman" w:eastAsia="仿宋_GB2312" w:hAnsi="Times New Roman" w:hint="eastAsia"/>
                <w:color w:val="000000"/>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ign w:val="center"/>
          </w:tcPr>
          <w:p w:rsidR="00C30941" w:rsidRDefault="00C30941">
            <w:pPr>
              <w:rPr>
                <w:rFonts w:ascii="Times New Roman" w:eastAsia="仿宋_GB2312" w:hAnsi="Times New Roman"/>
                <w:color w:val="000000"/>
                <w:sz w:val="24"/>
                <w:szCs w:val="24"/>
              </w:rPr>
            </w:pPr>
          </w:p>
        </w:tc>
        <w:tc>
          <w:tcPr>
            <w:tcW w:w="397" w:type="pct"/>
            <w:tcBorders>
              <w:top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30</w:t>
            </w:r>
          </w:p>
        </w:tc>
        <w:tc>
          <w:tcPr>
            <w:tcW w:w="2006" w:type="pct"/>
            <w:tcBorders>
              <w:top w:val="single" w:sz="4" w:space="0" w:color="auto"/>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获评</w:t>
            </w:r>
            <w:r>
              <w:rPr>
                <w:rFonts w:ascii="Times New Roman" w:eastAsia="仿宋_GB2312" w:hAnsi="Times New Roman" w:hint="eastAsia"/>
                <w:color w:val="000000"/>
                <w:sz w:val="24"/>
                <w:szCs w:val="24"/>
              </w:rPr>
              <w:t>全国工程勘察与岩土行业诚信单位。</w:t>
            </w:r>
          </w:p>
        </w:tc>
        <w:tc>
          <w:tcPr>
            <w:tcW w:w="479"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分</w:t>
            </w:r>
          </w:p>
        </w:tc>
        <w:tc>
          <w:tcPr>
            <w:tcW w:w="561"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tcBorders>
              <w:left w:val="single" w:sz="4" w:space="0" w:color="auto"/>
              <w:bottom w:val="single" w:sz="4" w:space="0" w:color="auto"/>
              <w:right w:val="single" w:sz="4" w:space="0" w:color="auto"/>
            </w:tcBorders>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提供证书或政府部门文件。</w:t>
            </w:r>
          </w:p>
        </w:tc>
      </w:tr>
      <w:tr w:rsidR="00C30941">
        <w:trPr>
          <w:cantSplit/>
          <w:trHeight w:val="23"/>
        </w:trPr>
        <w:tc>
          <w:tcPr>
            <w:tcW w:w="534" w:type="pct"/>
            <w:vMerge w:val="restar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（二）</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通报</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表彰</w:t>
            </w:r>
          </w:p>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最高</w:t>
            </w: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分）</w:t>
            </w: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2006" w:type="pct"/>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国务院通报表扬表彰</w:t>
            </w:r>
            <w:r>
              <w:rPr>
                <w:rFonts w:ascii="Times New Roman" w:eastAsia="仿宋_GB2312" w:hAnsi="Times New Roman" w:hint="eastAsia"/>
                <w:color w:val="000000"/>
                <w:sz w:val="24"/>
                <w:szCs w:val="24"/>
              </w:rPr>
              <w:t>。</w:t>
            </w:r>
          </w:p>
        </w:tc>
        <w:tc>
          <w:tcPr>
            <w:tcW w:w="479" w:type="pct"/>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2006" w:type="pct"/>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省级政府或住房城乡建设部通报表扬表彰</w:t>
            </w:r>
            <w:r>
              <w:rPr>
                <w:rFonts w:ascii="Times New Roman" w:eastAsia="仿宋_GB2312" w:hAnsi="Times New Roman" w:hint="eastAsia"/>
                <w:color w:val="000000"/>
                <w:sz w:val="24"/>
                <w:szCs w:val="24"/>
              </w:rPr>
              <w:t>。</w:t>
            </w:r>
          </w:p>
        </w:tc>
        <w:tc>
          <w:tcPr>
            <w:tcW w:w="479" w:type="pct"/>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2006" w:type="pct"/>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省建设厅或设区市政府通报表扬表彰</w:t>
            </w:r>
            <w:r>
              <w:rPr>
                <w:rFonts w:ascii="Times New Roman" w:eastAsia="仿宋_GB2312" w:hAnsi="Times New Roman" w:hint="eastAsia"/>
                <w:color w:val="000000"/>
                <w:sz w:val="24"/>
                <w:szCs w:val="24"/>
              </w:rPr>
              <w:t>。</w:t>
            </w:r>
          </w:p>
        </w:tc>
        <w:tc>
          <w:tcPr>
            <w:tcW w:w="479" w:type="pct"/>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2006" w:type="pct"/>
            <w:vAlign w:val="center"/>
          </w:tcPr>
          <w:p w:rsidR="00C30941" w:rsidRDefault="00223083">
            <w:pPr>
              <w:spacing w:line="2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设区市级建设行政主管部门或县（市、区）政府通报表扬表彰</w:t>
            </w:r>
            <w:r>
              <w:rPr>
                <w:rFonts w:ascii="Times New Roman" w:eastAsia="仿宋_GB2312" w:hAnsi="Times New Roman" w:hint="eastAsia"/>
                <w:color w:val="000000"/>
                <w:sz w:val="24"/>
                <w:szCs w:val="24"/>
              </w:rPr>
              <w:t>。</w:t>
            </w:r>
          </w:p>
        </w:tc>
        <w:tc>
          <w:tcPr>
            <w:tcW w:w="479" w:type="pct"/>
            <w:vAlign w:val="center"/>
          </w:tcPr>
          <w:p w:rsidR="00C30941" w:rsidRDefault="00223083">
            <w:pPr>
              <w:spacing w:line="28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提供表彰文件或证书。</w:t>
            </w:r>
          </w:p>
        </w:tc>
      </w:tr>
      <w:tr w:rsidR="00C30941">
        <w:trPr>
          <w:cantSplit/>
          <w:trHeight w:val="23"/>
        </w:trPr>
        <w:tc>
          <w:tcPr>
            <w:tcW w:w="5000" w:type="pct"/>
            <w:gridSpan w:val="6"/>
            <w:vAlign w:val="center"/>
          </w:tcPr>
          <w:p w:rsidR="00C30941" w:rsidRDefault="00223083">
            <w:pPr>
              <w:jc w:val="center"/>
              <w:rPr>
                <w:rFonts w:ascii="Times New Roman" w:eastAsia="仿宋_GB2312" w:hAnsi="Times New Roman"/>
                <w:color w:val="000000"/>
                <w:sz w:val="24"/>
                <w:szCs w:val="24"/>
              </w:rPr>
            </w:pPr>
            <w:r>
              <w:rPr>
                <w:rFonts w:ascii="Times New Roman" w:eastAsia="黑体" w:hAnsi="Times New Roman"/>
                <w:color w:val="000000"/>
                <w:sz w:val="24"/>
                <w:szCs w:val="24"/>
              </w:rPr>
              <w:t>三、不良信息</w:t>
            </w:r>
          </w:p>
        </w:tc>
      </w:tr>
      <w:tr w:rsidR="00C30941">
        <w:trPr>
          <w:cantSplit/>
          <w:trHeight w:val="23"/>
        </w:trPr>
        <w:tc>
          <w:tcPr>
            <w:tcW w:w="534" w:type="pct"/>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（一）</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综合</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管理</w:t>
            </w: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在信用信息申报过程中弄虚作假</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主管部门在审核信息时发现企业弄虚作假。</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在各类取证报名和考试中，企业存在出具虚假材料等弄虚作假行为，或发生有组织的群体性考试舞弊行为</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由各设区市建设行政主管部门根据取证和考试组织部门的决定认定。</w:t>
            </w:r>
          </w:p>
        </w:tc>
      </w:tr>
      <w:tr w:rsidR="00C30941">
        <w:trPr>
          <w:cantSplit/>
          <w:trHeight w:val="23"/>
        </w:trPr>
        <w:tc>
          <w:tcPr>
            <w:tcW w:w="534" w:type="pct"/>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勘察</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质量</w:t>
            </w:r>
          </w:p>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企业在建设行政主管部门组织的勘察设计综合检查中被发现违反工程建设强制性标准</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企业在检查中因违反强条受到行政处罚的。</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未按照工程建设强制性标准进行勘察</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由建设行政主管部门认定，每条</w:t>
            </w:r>
            <w:r>
              <w:rPr>
                <w:rFonts w:ascii="Times New Roman" w:eastAsia="仿宋_GB2312" w:hAnsi="Times New Roman" w:hint="eastAsia"/>
                <w:color w:val="000000"/>
                <w:sz w:val="24"/>
                <w:szCs w:val="24"/>
              </w:rPr>
              <w:t>0.</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分，最高扣至</w:t>
            </w: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弄虚作假，提供虚假成果资料</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cantSplit/>
          <w:trHeight w:val="113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原始记录不按照规定记录或者记录不完整</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cantSplit/>
          <w:trHeight w:val="23"/>
        </w:trPr>
        <w:tc>
          <w:tcPr>
            <w:tcW w:w="534" w:type="pct"/>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（二）</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勘察</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质量</w:t>
            </w:r>
          </w:p>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勘察文件没有责任人签字或者签字不全</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不参加施工验槽</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2006" w:type="pct"/>
            <w:vAlign w:val="center"/>
          </w:tcPr>
          <w:p w:rsidR="00C30941" w:rsidRDefault="00223083">
            <w:pPr>
              <w:widowControl/>
              <w:snapToGrid w:val="0"/>
              <w:rPr>
                <w:rFonts w:ascii="Times New Roman" w:eastAsia="仿宋_GB2312" w:hAnsi="Times New Roman"/>
                <w:color w:val="000000"/>
                <w:sz w:val="24"/>
                <w:szCs w:val="24"/>
              </w:rPr>
            </w:pPr>
            <w:r>
              <w:rPr>
                <w:rFonts w:ascii="Times New Roman" w:eastAsia="仿宋_GB2312" w:hAnsi="Times New Roman"/>
                <w:color w:val="000000"/>
                <w:sz w:val="24"/>
                <w:szCs w:val="24"/>
              </w:rPr>
              <w:t>项目完成后，勘察文件不归档保存</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因勘察原因导致工程发生质量安全事故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一般事故</w:t>
            </w:r>
            <w:r>
              <w:rPr>
                <w:rFonts w:ascii="Times New Roman" w:eastAsia="仿宋_GB2312" w:hAnsi="Times New Roman" w:hint="eastAsia"/>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根据事故调查结论中勘察单位是否为主要责任方认定。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9</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因勘察原因导致工程发生质量安全事故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较大事故</w:t>
            </w:r>
            <w:r>
              <w:rPr>
                <w:rFonts w:ascii="Times New Roman" w:eastAsia="仿宋_GB2312" w:hAnsi="Times New Roman" w:hint="eastAsia"/>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7</w:t>
            </w:r>
            <w:r>
              <w:rPr>
                <w:rFonts w:ascii="Times New Roman" w:eastAsia="仿宋_GB2312" w:hAnsi="Times New Roman" w:hint="eastAsia"/>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根据事故调查结论中勘察单位是否为主要责任方认定。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因勘察原因导致工程发生质量安全事故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重大及以上事故</w:t>
            </w:r>
            <w:r>
              <w:rPr>
                <w:rFonts w:ascii="Times New Roman" w:eastAsia="仿宋_GB2312" w:hAnsi="Times New Roman" w:hint="eastAsia"/>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根据事故调查结论中勘察单位是否为主要责任方认定。</w:t>
            </w:r>
          </w:p>
        </w:tc>
      </w:tr>
      <w:tr w:rsidR="00C30941">
        <w:trPr>
          <w:cantSplit/>
          <w:trHeight w:val="23"/>
        </w:trPr>
        <w:tc>
          <w:tcPr>
            <w:tcW w:w="534" w:type="pct"/>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市场</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行为</w:t>
            </w: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捏造信息进行恶意投诉或举报</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根据相关部门出具的文件认定。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超越本单位资质等级承揽业务</w:t>
            </w:r>
            <w:r>
              <w:rPr>
                <w:rFonts w:ascii="Times New Roman" w:eastAsia="仿宋_GB2312" w:hAnsi="Times New Roman" w:hint="eastAsia"/>
                <w:color w:val="000000"/>
                <w:sz w:val="24"/>
                <w:szCs w:val="24"/>
              </w:rPr>
              <w:t>受到行政处罚的。</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根据资质管理部门出具的相关文件认定。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以欺骗手段取得资质证书承揽业务</w:t>
            </w:r>
            <w:r>
              <w:rPr>
                <w:rFonts w:ascii="Times New Roman" w:eastAsia="仿宋_GB2312" w:hAnsi="Times New Roman" w:hint="eastAsia"/>
                <w:color w:val="000000"/>
                <w:sz w:val="24"/>
                <w:szCs w:val="24"/>
              </w:rPr>
              <w:t>受到行政处罚、撤销资质许可的</w:t>
            </w:r>
            <w:r>
              <w:rPr>
                <w:rFonts w:ascii="Times New Roman" w:eastAsia="仿宋_GB2312" w:hAnsi="Times New Roman"/>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根据资质管理部门出具的相关文件认定。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2006"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允许其他单位或个人以本单位名义承揽业务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r>
              <w:rPr>
                <w:rFonts w:ascii="Times New Roman" w:eastAsia="仿宋_GB2312" w:hAnsi="Times New Roman" w:hint="eastAsia"/>
                <w:color w:val="000000"/>
                <w:sz w:val="24"/>
                <w:szCs w:val="24"/>
              </w:rPr>
              <w:t>。</w:t>
            </w:r>
          </w:p>
        </w:tc>
      </w:tr>
      <w:tr w:rsidR="00C30941">
        <w:trPr>
          <w:cantSplit/>
          <w:trHeight w:val="23"/>
        </w:trPr>
        <w:tc>
          <w:tcPr>
            <w:tcW w:w="534" w:type="pct"/>
            <w:vMerge w:val="restart"/>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（三）</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市场</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行为</w:t>
            </w:r>
          </w:p>
        </w:tc>
        <w:tc>
          <w:tcPr>
            <w:tcW w:w="397"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2006"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以其他单位名义承揽业务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2006"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利用向发包单位及其工作人员行贿、提供回扣或者给予其他好处等不正当手段承揽业务</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2006"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相互串通投标或者与招标人串通投标的；以向招标人或者评标委员会成员行贿的手段谋取中标</w:t>
            </w:r>
            <w:r>
              <w:rPr>
                <w:rFonts w:ascii="Times New Roman" w:eastAsia="仿宋_GB2312" w:hAnsi="Times New Roman" w:hint="eastAsia"/>
                <w:color w:val="000000"/>
                <w:sz w:val="24"/>
                <w:szCs w:val="24"/>
              </w:rPr>
              <w:t>受到行政处罚、限制参与投标的</w:t>
            </w:r>
            <w:r>
              <w:rPr>
                <w:rFonts w:ascii="Times New Roman" w:eastAsia="仿宋_GB2312" w:hAnsi="Times New Roman"/>
                <w:color w:val="000000"/>
                <w:sz w:val="24"/>
                <w:szCs w:val="24"/>
              </w:rPr>
              <w:t>。</w:t>
            </w:r>
          </w:p>
        </w:tc>
        <w:tc>
          <w:tcPr>
            <w:tcW w:w="479"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r>
              <w:rPr>
                <w:rFonts w:ascii="Times New Roman" w:eastAsia="仿宋_GB2312" w:hAnsi="Times New Roman"/>
                <w:color w:val="000000"/>
                <w:sz w:val="24"/>
                <w:szCs w:val="24"/>
              </w:rPr>
              <w:t>分</w:t>
            </w:r>
          </w:p>
        </w:tc>
        <w:tc>
          <w:tcPr>
            <w:tcW w:w="561"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2006"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以他人名义投标，利用伪造、转让、租借、无效的资质证书参加投标或请其他单位在自己编制的投标文件上代为签字盖章，弄虚作假，骗取中标</w:t>
            </w:r>
            <w:r>
              <w:rPr>
                <w:rFonts w:ascii="Times New Roman" w:eastAsia="仿宋_GB2312" w:hAnsi="Times New Roman" w:hint="eastAsia"/>
                <w:color w:val="000000"/>
                <w:sz w:val="24"/>
                <w:szCs w:val="24"/>
              </w:rPr>
              <w:t>受到行政处罚</w:t>
            </w:r>
            <w:r>
              <w:rPr>
                <w:rFonts w:ascii="Times New Roman" w:eastAsia="仿宋_GB2312" w:hAnsi="Times New Roman"/>
                <w:color w:val="000000"/>
                <w:sz w:val="24"/>
                <w:szCs w:val="24"/>
              </w:rPr>
              <w:t>的</w:t>
            </w:r>
            <w:r>
              <w:rPr>
                <w:rFonts w:ascii="Times New Roman" w:eastAsia="仿宋_GB2312" w:hAnsi="Times New Roman" w:hint="eastAsia"/>
                <w:color w:val="000000"/>
                <w:sz w:val="24"/>
                <w:szCs w:val="24"/>
              </w:rPr>
              <w:t>。</w:t>
            </w:r>
          </w:p>
        </w:tc>
        <w:tc>
          <w:tcPr>
            <w:tcW w:w="479"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9</w:t>
            </w:r>
          </w:p>
        </w:tc>
        <w:tc>
          <w:tcPr>
            <w:tcW w:w="2006"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以联合体形式投标，联合体成员又以自己名义单独投标，或者参加其他联合体投同一个标</w:t>
            </w:r>
            <w:r>
              <w:rPr>
                <w:rFonts w:ascii="Times New Roman" w:eastAsia="仿宋_GB2312" w:hAnsi="Times New Roman" w:hint="eastAsia"/>
                <w:color w:val="000000"/>
                <w:sz w:val="24"/>
                <w:szCs w:val="24"/>
              </w:rPr>
              <w:t>受到行政处罚</w:t>
            </w:r>
            <w:r>
              <w:rPr>
                <w:rFonts w:ascii="Times New Roman" w:eastAsia="仿宋_GB2312" w:hAnsi="Times New Roman"/>
                <w:color w:val="000000"/>
                <w:sz w:val="24"/>
                <w:szCs w:val="24"/>
              </w:rPr>
              <w:t>的。</w:t>
            </w:r>
          </w:p>
        </w:tc>
        <w:tc>
          <w:tcPr>
            <w:tcW w:w="479"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tcBorders>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tcBorders>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p>
        </w:tc>
        <w:tc>
          <w:tcPr>
            <w:tcW w:w="2006" w:type="pct"/>
            <w:tcBorders>
              <w:top w:val="single" w:sz="4" w:space="0" w:color="auto"/>
              <w:left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不按照与招标人订立的合同履行义务，情节严重</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分</w:t>
            </w:r>
          </w:p>
        </w:tc>
        <w:tc>
          <w:tcPr>
            <w:tcW w:w="561"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年</w:t>
            </w:r>
          </w:p>
        </w:tc>
        <w:tc>
          <w:tcPr>
            <w:tcW w:w="1021" w:type="pct"/>
            <w:tcBorders>
              <w:top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vMerge/>
            <w:tcBorders>
              <w:bottom w:val="nil"/>
            </w:tcBorders>
            <w:vAlign w:val="center"/>
          </w:tcPr>
          <w:p w:rsidR="00C30941" w:rsidRDefault="00C30941">
            <w:pPr>
              <w:jc w:val="center"/>
              <w:rPr>
                <w:rFonts w:ascii="Times New Roman" w:eastAsia="仿宋_GB2312" w:hAnsi="Times New Roman"/>
                <w:color w:val="000000"/>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11</w:t>
            </w:r>
          </w:p>
        </w:tc>
        <w:tc>
          <w:tcPr>
            <w:tcW w:w="2006" w:type="pct"/>
            <w:tcBorders>
              <w:top w:val="single" w:sz="4" w:space="0" w:color="auto"/>
              <w:left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将承揽的业务转包或者违法分包</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分</w:t>
            </w:r>
          </w:p>
        </w:tc>
        <w:tc>
          <w:tcPr>
            <w:tcW w:w="561"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年</w:t>
            </w:r>
          </w:p>
        </w:tc>
        <w:tc>
          <w:tcPr>
            <w:tcW w:w="1021" w:type="pct"/>
            <w:tcBorders>
              <w:top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根据相关主管部门出具的相关文件认定。</w:t>
            </w:r>
          </w:p>
        </w:tc>
      </w:tr>
      <w:tr w:rsidR="00C30941">
        <w:trPr>
          <w:cantSplit/>
          <w:trHeight w:val="23"/>
        </w:trPr>
        <w:tc>
          <w:tcPr>
            <w:tcW w:w="534" w:type="pct"/>
            <w:tcBorders>
              <w:top w:val="single" w:sz="4" w:space="0" w:color="auto"/>
              <w:left w:val="single" w:sz="4" w:space="0" w:color="auto"/>
              <w:bottom w:val="single" w:sz="4" w:space="0" w:color="auto"/>
              <w:right w:val="single" w:sz="4" w:space="0" w:color="auto"/>
            </w:tcBorders>
            <w:vAlign w:val="center"/>
          </w:tcPr>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（四）</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行政</w:t>
            </w:r>
          </w:p>
          <w:p w:rsidR="00C30941" w:rsidRDefault="00223083">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管理</w:t>
            </w:r>
          </w:p>
        </w:tc>
        <w:tc>
          <w:tcPr>
            <w:tcW w:w="397" w:type="pct"/>
            <w:tcBorders>
              <w:top w:val="single" w:sz="4" w:space="0" w:color="auto"/>
              <w:left w:val="single" w:sz="4" w:space="0" w:color="auto"/>
              <w:bottom w:val="single" w:sz="4" w:space="0" w:color="auto"/>
              <w:right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p>
        </w:tc>
        <w:tc>
          <w:tcPr>
            <w:tcW w:w="2006" w:type="pct"/>
            <w:tcBorders>
              <w:top w:val="single" w:sz="4" w:space="0" w:color="auto"/>
              <w:left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在有关行政主管部门的调查取证、监督检查等活动中弄虚作假或者隐瞒真实情况</w:t>
            </w:r>
            <w:r>
              <w:rPr>
                <w:rFonts w:ascii="Times New Roman" w:eastAsia="仿宋_GB2312" w:hAnsi="Times New Roman" w:hint="eastAsia"/>
                <w:color w:val="000000"/>
                <w:sz w:val="24"/>
                <w:szCs w:val="24"/>
              </w:rPr>
              <w:t>受到行政处罚的</w:t>
            </w:r>
            <w:r>
              <w:rPr>
                <w:rFonts w:ascii="Times New Roman" w:eastAsia="仿宋_GB2312" w:hAnsi="Times New Roman"/>
                <w:color w:val="000000"/>
                <w:sz w:val="24"/>
                <w:szCs w:val="24"/>
              </w:rPr>
              <w:t>。</w:t>
            </w:r>
          </w:p>
        </w:tc>
        <w:tc>
          <w:tcPr>
            <w:tcW w:w="479"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分</w:t>
            </w:r>
          </w:p>
        </w:tc>
        <w:tc>
          <w:tcPr>
            <w:tcW w:w="561" w:type="pct"/>
            <w:tcBorders>
              <w:top w:val="single" w:sz="4" w:space="0" w:color="auto"/>
              <w:bottom w:val="single" w:sz="4" w:space="0" w:color="auto"/>
            </w:tcBorders>
            <w:vAlign w:val="center"/>
          </w:tcPr>
          <w:p w:rsidR="00C30941" w:rsidRDefault="00223083">
            <w:pPr>
              <w:spacing w:line="30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年</w:t>
            </w:r>
          </w:p>
        </w:tc>
        <w:tc>
          <w:tcPr>
            <w:tcW w:w="1021" w:type="pct"/>
            <w:tcBorders>
              <w:top w:val="single" w:sz="4" w:space="0" w:color="auto"/>
              <w:bottom w:val="single" w:sz="4" w:space="0" w:color="auto"/>
            </w:tcBorders>
            <w:vAlign w:val="center"/>
          </w:tcPr>
          <w:p w:rsidR="00C30941" w:rsidRDefault="00223083">
            <w:pPr>
              <w:spacing w:line="3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由建设行政主管部门认定。</w:t>
            </w:r>
          </w:p>
        </w:tc>
      </w:tr>
    </w:tbl>
    <w:p w:rsidR="00C30941" w:rsidRDefault="00223083">
      <w:pPr>
        <w:spacing w:line="48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注：</w:t>
      </w:r>
      <w:r>
        <w:rPr>
          <w:rFonts w:ascii="Times New Roman" w:eastAsia="仿宋_GB2312" w:hAnsi="Times New Roman"/>
          <w:color w:val="000000"/>
          <w:sz w:val="24"/>
          <w:szCs w:val="24"/>
        </w:rPr>
        <w:t>1.</w:t>
      </w:r>
      <w:r>
        <w:rPr>
          <w:rFonts w:ascii="Times New Roman" w:eastAsia="仿宋_GB2312" w:hAnsi="Times New Roman"/>
          <w:color w:val="000000"/>
          <w:sz w:val="24"/>
          <w:szCs w:val="24"/>
        </w:rPr>
        <w:t>上述加分项和扣分项均指企业从事</w:t>
      </w:r>
      <w:r>
        <w:rPr>
          <w:rFonts w:ascii="Times New Roman" w:eastAsia="仿宋_GB2312" w:hAnsi="Times New Roman" w:hint="eastAsia"/>
          <w:color w:val="000000"/>
          <w:sz w:val="24"/>
          <w:szCs w:val="24"/>
        </w:rPr>
        <w:t>勘察</w:t>
      </w:r>
      <w:r>
        <w:rPr>
          <w:rFonts w:ascii="Times New Roman" w:eastAsia="仿宋_GB2312" w:hAnsi="Times New Roman"/>
          <w:color w:val="000000"/>
          <w:sz w:val="24"/>
          <w:szCs w:val="24"/>
        </w:rPr>
        <w:t>活动所产生的</w:t>
      </w:r>
      <w:r>
        <w:rPr>
          <w:rFonts w:ascii="Times New Roman" w:eastAsia="仿宋_GB2312" w:hAnsi="Times New Roman" w:hint="eastAsia"/>
          <w:color w:val="000000"/>
          <w:sz w:val="24"/>
          <w:szCs w:val="24"/>
        </w:rPr>
        <w:t>良好</w:t>
      </w:r>
      <w:r>
        <w:rPr>
          <w:rFonts w:ascii="Times New Roman" w:eastAsia="仿宋_GB2312" w:hAnsi="Times New Roman"/>
          <w:color w:val="000000"/>
          <w:sz w:val="24"/>
          <w:szCs w:val="24"/>
        </w:rPr>
        <w:t>信息和不良信</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息，与</w:t>
      </w:r>
      <w:r>
        <w:rPr>
          <w:rFonts w:ascii="Times New Roman" w:eastAsia="仿宋_GB2312" w:hAnsi="Times New Roman" w:hint="eastAsia"/>
          <w:color w:val="000000"/>
          <w:sz w:val="24"/>
          <w:szCs w:val="24"/>
        </w:rPr>
        <w:t>勘察</w:t>
      </w:r>
      <w:r>
        <w:rPr>
          <w:rFonts w:ascii="Times New Roman" w:eastAsia="仿宋_GB2312" w:hAnsi="Times New Roman"/>
          <w:color w:val="000000"/>
          <w:sz w:val="24"/>
          <w:szCs w:val="24"/>
        </w:rPr>
        <w:t>活动不相关的信用信息不予采集。</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鉴于全省各地单独设立综合行政执法部门的情况不相统一，各地结合当地实</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际，在认定行政处罚等不良</w:t>
      </w:r>
      <w:r>
        <w:rPr>
          <w:rFonts w:ascii="Times New Roman" w:eastAsia="仿宋_GB2312" w:hAnsi="Times New Roman" w:hint="eastAsia"/>
          <w:color w:val="000000"/>
          <w:sz w:val="24"/>
          <w:szCs w:val="24"/>
        </w:rPr>
        <w:t>信息</w:t>
      </w:r>
      <w:r>
        <w:rPr>
          <w:rFonts w:ascii="Times New Roman" w:eastAsia="仿宋_GB2312" w:hAnsi="Times New Roman"/>
          <w:color w:val="000000"/>
          <w:sz w:val="24"/>
          <w:szCs w:val="24"/>
        </w:rPr>
        <w:t>时以具备行政处罚权限的部门出具的文书为</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准。</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因单专业获得勘察设计行业协会奖项的，不认定为</w:t>
      </w:r>
      <w:r>
        <w:rPr>
          <w:rFonts w:ascii="Times New Roman" w:eastAsia="仿宋_GB2312" w:hAnsi="Times New Roman" w:hint="eastAsia"/>
          <w:color w:val="000000"/>
          <w:sz w:val="24"/>
          <w:szCs w:val="24"/>
        </w:rPr>
        <w:t>良好</w:t>
      </w:r>
      <w:r>
        <w:rPr>
          <w:rFonts w:ascii="Times New Roman" w:eastAsia="仿宋_GB2312" w:hAnsi="Times New Roman"/>
          <w:color w:val="000000"/>
          <w:sz w:val="24"/>
          <w:szCs w:val="24"/>
        </w:rPr>
        <w:t>信息。</w:t>
      </w:r>
    </w:p>
    <w:p w:rsidR="00C30941" w:rsidRDefault="0022308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r>
        <w:rPr>
          <w:rFonts w:ascii="Times New Roman" w:eastAsia="仿宋_GB2312" w:hAnsi="Times New Roman" w:hint="eastAsia"/>
          <w:color w:val="000000"/>
          <w:sz w:val="24"/>
          <w:szCs w:val="24"/>
        </w:rPr>
        <w:t>优秀工程勘察设计奖不含合作单位（勘察设计企业）</w:t>
      </w:r>
      <w:r>
        <w:rPr>
          <w:rFonts w:ascii="Times New Roman" w:eastAsia="仿宋_GB2312" w:hAnsi="Times New Roman"/>
          <w:color w:val="000000"/>
          <w:sz w:val="24"/>
          <w:szCs w:val="24"/>
        </w:rPr>
        <w:t>。</w:t>
      </w:r>
    </w:p>
    <w:p w:rsidR="00C30941" w:rsidRDefault="00C30941">
      <w:pPr>
        <w:spacing w:line="660" w:lineRule="exact"/>
      </w:pPr>
    </w:p>
    <w:p w:rsidR="00C30941" w:rsidRDefault="00C30941"/>
    <w:sectPr w:rsidR="00C30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83" w:rsidRDefault="00223083">
      <w:r>
        <w:separator/>
      </w:r>
    </w:p>
  </w:endnote>
  <w:endnote w:type="continuationSeparator" w:id="0">
    <w:p w:rsidR="00223083" w:rsidRDefault="0022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41" w:rsidRDefault="0022308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30941" w:rsidRDefault="00223083">
                          <w:pPr>
                            <w:pStyle w:val="a3"/>
                          </w:pPr>
                          <w:r>
                            <w:t xml:space="preserve">— </w:t>
                          </w:r>
                          <w:r>
                            <w:fldChar w:fldCharType="begin"/>
                          </w:r>
                          <w:r>
                            <w:instrText xml:space="preserve"> PAGE  \* MERGEFORMAT </w:instrText>
                          </w:r>
                          <w:r>
                            <w:fldChar w:fldCharType="separate"/>
                          </w:r>
                          <w:r w:rsidR="00F20F84">
                            <w:rPr>
                              <w:noProof/>
                            </w:rPr>
                            <w:t>8</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C30941" w:rsidRDefault="00223083">
                    <w:pPr>
                      <w:pStyle w:val="a3"/>
                    </w:pPr>
                    <w:r>
                      <w:t xml:space="preserve">— </w:t>
                    </w:r>
                    <w:r>
                      <w:fldChar w:fldCharType="begin"/>
                    </w:r>
                    <w:r>
                      <w:instrText xml:space="preserve"> PAGE  \* MERGEFORMAT </w:instrText>
                    </w:r>
                    <w:r>
                      <w:fldChar w:fldCharType="separate"/>
                    </w:r>
                    <w:r w:rsidR="00F20F84">
                      <w:rPr>
                        <w:noProof/>
                      </w:rPr>
                      <w:t>8</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83" w:rsidRDefault="00223083">
      <w:r>
        <w:separator/>
      </w:r>
    </w:p>
  </w:footnote>
  <w:footnote w:type="continuationSeparator" w:id="0">
    <w:p w:rsidR="00223083" w:rsidRDefault="00223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FE6E4E"/>
    <w:rsid w:val="00223083"/>
    <w:rsid w:val="00C30941"/>
    <w:rsid w:val="00F20F84"/>
    <w:rsid w:val="01047268"/>
    <w:rsid w:val="019A49D3"/>
    <w:rsid w:val="032526CA"/>
    <w:rsid w:val="06610A95"/>
    <w:rsid w:val="06B7436F"/>
    <w:rsid w:val="0DE74947"/>
    <w:rsid w:val="116046CF"/>
    <w:rsid w:val="120264E8"/>
    <w:rsid w:val="14195A10"/>
    <w:rsid w:val="17900913"/>
    <w:rsid w:val="1C4664CF"/>
    <w:rsid w:val="1D947238"/>
    <w:rsid w:val="1FA86806"/>
    <w:rsid w:val="200F245F"/>
    <w:rsid w:val="251D5B4B"/>
    <w:rsid w:val="27291F79"/>
    <w:rsid w:val="28F10D0C"/>
    <w:rsid w:val="2AFE6E4E"/>
    <w:rsid w:val="2D921A39"/>
    <w:rsid w:val="2FAB797E"/>
    <w:rsid w:val="30644E10"/>
    <w:rsid w:val="31133BEE"/>
    <w:rsid w:val="338A307F"/>
    <w:rsid w:val="35522724"/>
    <w:rsid w:val="35BD22AB"/>
    <w:rsid w:val="361A19B7"/>
    <w:rsid w:val="36D111F7"/>
    <w:rsid w:val="36D12F5C"/>
    <w:rsid w:val="467B0746"/>
    <w:rsid w:val="48EC6CC9"/>
    <w:rsid w:val="496B10DA"/>
    <w:rsid w:val="4A311974"/>
    <w:rsid w:val="4A352A84"/>
    <w:rsid w:val="4EB83D7F"/>
    <w:rsid w:val="53F916F5"/>
    <w:rsid w:val="549F6347"/>
    <w:rsid w:val="55570BF2"/>
    <w:rsid w:val="572A6CBB"/>
    <w:rsid w:val="59005342"/>
    <w:rsid w:val="5BDA69FF"/>
    <w:rsid w:val="5C0D1227"/>
    <w:rsid w:val="5D1049D4"/>
    <w:rsid w:val="5DAA6039"/>
    <w:rsid w:val="64C312D0"/>
    <w:rsid w:val="657C1DB2"/>
    <w:rsid w:val="697C0622"/>
    <w:rsid w:val="6A5946D0"/>
    <w:rsid w:val="6EC24F4D"/>
    <w:rsid w:val="6FE02517"/>
    <w:rsid w:val="756248DD"/>
    <w:rsid w:val="782E1398"/>
    <w:rsid w:val="783B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70FF55-7DDF-4E50-ACE7-A3F6A6E2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spacing w:after="160" w:line="278" w:lineRule="auto"/>
      <w:jc w:val="left"/>
    </w:pPr>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余示</dc:creator>
  <cp:lastModifiedBy>lenovo</cp:lastModifiedBy>
  <cp:revision>3</cp:revision>
  <dcterms:created xsi:type="dcterms:W3CDTF">2025-08-06T07:49:00Z</dcterms:created>
  <dcterms:modified xsi:type="dcterms:W3CDTF">2025-08-06T07:50:00Z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4ED9EAB124C64D13A296956658512389_11</vt:lpwstr>
  </property>
  <property fmtid="{D5CDD505-2E9C-101B-9397-08002B2CF9AE}" pid="4" name="KSOTemplateDocerSaveRecord">
    <vt:lpwstr>eyJoZGlkIjoiN2YzNjBkOTgyNWQ1YTMxYzM3MzMwNWFiODNmOWIzYWMiLCJ1c2VySWQiOiIyNDQ0NjQ3NTAifQ==</vt:lpwstr>
  </property>
</Properties>
</file>